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EF1" w:rsidRPr="004224FF" w:rsidRDefault="00FB1EF1" w:rsidP="00FB1EF1">
      <w:pPr>
        <w:rPr>
          <w:b/>
          <w:sz w:val="28"/>
          <w:szCs w:val="28"/>
        </w:rPr>
      </w:pPr>
      <w:r>
        <w:rPr>
          <w:noProof/>
          <w:szCs w:val="24"/>
        </w:rPr>
        <w:drawing>
          <wp:inline distT="0" distB="0" distL="0" distR="0">
            <wp:extent cx="742950" cy="676275"/>
            <wp:effectExtent l="19050" t="0" r="0" b="0"/>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grayscl/>
                    </a:blip>
                    <a:srcRect/>
                    <a:stretch>
                      <a:fillRect/>
                    </a:stretch>
                  </pic:blipFill>
                  <pic:spPr bwMode="auto">
                    <a:xfrm>
                      <a:off x="0" y="0"/>
                      <a:ext cx="742950" cy="676275"/>
                    </a:xfrm>
                    <a:prstGeom prst="rect">
                      <a:avLst/>
                    </a:prstGeom>
                    <a:noFill/>
                  </pic:spPr>
                </pic:pic>
              </a:graphicData>
            </a:graphic>
          </wp:inline>
        </w:drawing>
      </w:r>
      <w:r w:rsidRPr="00BE3D37">
        <w:rPr>
          <w:b/>
          <w:sz w:val="28"/>
          <w:szCs w:val="28"/>
        </w:rPr>
        <w:t xml:space="preserve">                                         </w:t>
      </w:r>
    </w:p>
    <w:p w:rsidR="00FB1EF1" w:rsidRPr="004224FF" w:rsidRDefault="00FB1EF1" w:rsidP="00FB1EF1">
      <w:pPr>
        <w:spacing w:after="0" w:line="240" w:lineRule="auto"/>
        <w:rPr>
          <w:rFonts w:ascii="Times New Roman" w:hAnsi="Times New Roman" w:cs="Times New Roman"/>
          <w:sz w:val="24"/>
          <w:szCs w:val="24"/>
        </w:rPr>
      </w:pPr>
      <w:r w:rsidRPr="004224FF">
        <w:rPr>
          <w:rFonts w:ascii="Times New Roman" w:hAnsi="Times New Roman" w:cs="Times New Roman"/>
          <w:sz w:val="24"/>
          <w:szCs w:val="24"/>
        </w:rPr>
        <w:t xml:space="preserve">ΕΛΛΗΝΙΚΗ ΔΗΜΟΚΡΑΤΙΑ                                             Μοσχάτο, </w:t>
      </w:r>
      <w:r>
        <w:rPr>
          <w:rFonts w:ascii="Times New Roman" w:hAnsi="Times New Roman" w:cs="Times New Roman"/>
          <w:sz w:val="24"/>
          <w:szCs w:val="24"/>
        </w:rPr>
        <w:t>1</w:t>
      </w:r>
      <w:r w:rsidR="00E4584B" w:rsidRPr="00AA254D">
        <w:rPr>
          <w:rFonts w:ascii="Times New Roman" w:hAnsi="Times New Roman" w:cs="Times New Roman"/>
          <w:sz w:val="24"/>
          <w:szCs w:val="24"/>
        </w:rPr>
        <w:t>5</w:t>
      </w:r>
      <w:r>
        <w:rPr>
          <w:rFonts w:ascii="Times New Roman" w:hAnsi="Times New Roman" w:cs="Times New Roman"/>
          <w:sz w:val="24"/>
          <w:szCs w:val="24"/>
        </w:rPr>
        <w:t>/11/2018</w:t>
      </w:r>
    </w:p>
    <w:p w:rsidR="00FB1EF1" w:rsidRPr="004224FF" w:rsidRDefault="00FB1EF1" w:rsidP="00FB1EF1">
      <w:pPr>
        <w:spacing w:after="0" w:line="240" w:lineRule="auto"/>
        <w:rPr>
          <w:rFonts w:ascii="Times New Roman" w:hAnsi="Times New Roman" w:cs="Times New Roman"/>
          <w:sz w:val="24"/>
          <w:szCs w:val="24"/>
        </w:rPr>
      </w:pPr>
      <w:r w:rsidRPr="004224FF">
        <w:rPr>
          <w:rFonts w:ascii="Times New Roman" w:hAnsi="Times New Roman" w:cs="Times New Roman"/>
          <w:sz w:val="24"/>
          <w:szCs w:val="24"/>
        </w:rPr>
        <w:t>ΑΠΟΚΕΝΤΡΩΜΕΝΗ ΔΙΟΙΚΗΣΗ ΑΤΤΙΚΗΣ</w:t>
      </w:r>
    </w:p>
    <w:p w:rsidR="00FB1EF1" w:rsidRPr="004224FF" w:rsidRDefault="00FB1EF1" w:rsidP="00FB1EF1">
      <w:pPr>
        <w:spacing w:after="0" w:line="240" w:lineRule="auto"/>
        <w:rPr>
          <w:rFonts w:ascii="Times New Roman" w:hAnsi="Times New Roman" w:cs="Times New Roman"/>
          <w:sz w:val="24"/>
          <w:szCs w:val="24"/>
        </w:rPr>
      </w:pPr>
      <w:r w:rsidRPr="004224FF">
        <w:rPr>
          <w:rFonts w:ascii="Times New Roman" w:hAnsi="Times New Roman" w:cs="Times New Roman"/>
          <w:b/>
          <w:sz w:val="24"/>
          <w:szCs w:val="24"/>
        </w:rPr>
        <w:t xml:space="preserve">ΔΗΜΟΣ ΜΟΣΧΑΤΟΥ – ΤΑΥΡΟΥ                                   </w:t>
      </w:r>
    </w:p>
    <w:p w:rsidR="00FB1EF1" w:rsidRPr="004224FF" w:rsidRDefault="00FB1EF1" w:rsidP="00FB1EF1">
      <w:pPr>
        <w:spacing w:after="0" w:line="240" w:lineRule="auto"/>
        <w:rPr>
          <w:rFonts w:ascii="Times New Roman" w:hAnsi="Times New Roman" w:cs="Times New Roman"/>
          <w:b/>
          <w:sz w:val="28"/>
          <w:szCs w:val="28"/>
        </w:rPr>
      </w:pPr>
      <w:r w:rsidRPr="004224FF">
        <w:rPr>
          <w:rFonts w:ascii="Times New Roman" w:hAnsi="Times New Roman" w:cs="Times New Roman"/>
          <w:b/>
          <w:sz w:val="24"/>
          <w:szCs w:val="24"/>
        </w:rPr>
        <w:t xml:space="preserve">Δ/ΝΣΗ </w:t>
      </w:r>
      <w:r w:rsidRPr="004224FF">
        <w:rPr>
          <w:rFonts w:ascii="Times New Roman" w:hAnsi="Times New Roman" w:cs="Times New Roman"/>
          <w:b/>
          <w:sz w:val="24"/>
          <w:szCs w:val="24"/>
          <w:lang w:val="en-US"/>
        </w:rPr>
        <w:t>OIKONOMIK</w:t>
      </w:r>
      <w:r w:rsidRPr="004224FF">
        <w:rPr>
          <w:rFonts w:ascii="Times New Roman" w:hAnsi="Times New Roman" w:cs="Times New Roman"/>
          <w:b/>
          <w:sz w:val="24"/>
          <w:szCs w:val="24"/>
        </w:rPr>
        <w:t>ΩΝ ΥΠΗΡΕΣΙΩΝ</w:t>
      </w:r>
      <w:r w:rsidRPr="004224FF">
        <w:rPr>
          <w:rFonts w:ascii="Times New Roman" w:hAnsi="Times New Roman" w:cs="Times New Roman"/>
          <w:b/>
          <w:sz w:val="24"/>
          <w:szCs w:val="24"/>
        </w:rPr>
        <w:tab/>
      </w:r>
      <w:r w:rsidRPr="004224FF">
        <w:rPr>
          <w:rFonts w:ascii="Times New Roman" w:hAnsi="Times New Roman" w:cs="Times New Roman"/>
          <w:b/>
          <w:sz w:val="28"/>
          <w:szCs w:val="28"/>
        </w:rPr>
        <w:tab/>
      </w:r>
      <w:r w:rsidRPr="004224FF">
        <w:rPr>
          <w:rFonts w:ascii="Times New Roman" w:hAnsi="Times New Roman" w:cs="Times New Roman"/>
          <w:b/>
          <w:sz w:val="28"/>
          <w:szCs w:val="28"/>
        </w:rPr>
        <w:tab/>
      </w:r>
      <w:r w:rsidRPr="004224FF">
        <w:rPr>
          <w:rFonts w:ascii="Times New Roman" w:hAnsi="Times New Roman" w:cs="Times New Roman"/>
          <w:b/>
          <w:sz w:val="28"/>
          <w:szCs w:val="28"/>
        </w:rPr>
        <w:tab/>
      </w:r>
      <w:r w:rsidRPr="004224FF">
        <w:rPr>
          <w:rFonts w:ascii="Times New Roman" w:hAnsi="Times New Roman" w:cs="Times New Roman"/>
          <w:b/>
          <w:sz w:val="28"/>
          <w:szCs w:val="28"/>
        </w:rPr>
        <w:tab/>
        <w:t xml:space="preserve">    </w:t>
      </w:r>
    </w:p>
    <w:p w:rsidR="00FB1EF1" w:rsidRPr="004224FF" w:rsidRDefault="00FB1EF1" w:rsidP="00FB1EF1">
      <w:pPr>
        <w:spacing w:after="0" w:line="240" w:lineRule="auto"/>
        <w:rPr>
          <w:rFonts w:ascii="Times New Roman" w:hAnsi="Times New Roman" w:cs="Times New Roman"/>
          <w:sz w:val="24"/>
          <w:szCs w:val="24"/>
        </w:rPr>
      </w:pPr>
      <w:r w:rsidRPr="004224FF">
        <w:rPr>
          <w:rFonts w:ascii="Times New Roman" w:hAnsi="Times New Roman" w:cs="Times New Roman"/>
          <w:sz w:val="24"/>
          <w:szCs w:val="24"/>
        </w:rPr>
        <w:t>ΤΑΜΕΙΑΚΗ ΥΠΗΡΕΣΙΑ</w:t>
      </w:r>
    </w:p>
    <w:p w:rsidR="00FB1EF1" w:rsidRPr="004224FF" w:rsidRDefault="00FB1EF1" w:rsidP="00FB1EF1">
      <w:pPr>
        <w:spacing w:after="0" w:line="240" w:lineRule="auto"/>
        <w:rPr>
          <w:rFonts w:ascii="Times New Roman" w:hAnsi="Times New Roman" w:cs="Times New Roman"/>
          <w:sz w:val="24"/>
          <w:szCs w:val="24"/>
        </w:rPr>
      </w:pPr>
      <w:r w:rsidRPr="004224FF">
        <w:rPr>
          <w:rFonts w:ascii="Times New Roman" w:hAnsi="Times New Roman" w:cs="Times New Roman"/>
          <w:sz w:val="24"/>
          <w:szCs w:val="24"/>
        </w:rPr>
        <w:t>Κοραή 36 &amp; Αγ. Γερασίμου</w:t>
      </w:r>
    </w:p>
    <w:p w:rsidR="00FB1EF1" w:rsidRPr="004224FF" w:rsidRDefault="00FB1EF1" w:rsidP="00FB1EF1">
      <w:pPr>
        <w:spacing w:after="0" w:line="240" w:lineRule="auto"/>
        <w:rPr>
          <w:rFonts w:ascii="Times New Roman" w:hAnsi="Times New Roman" w:cs="Times New Roman"/>
          <w:sz w:val="24"/>
          <w:szCs w:val="24"/>
        </w:rPr>
      </w:pPr>
      <w:r w:rsidRPr="004224FF">
        <w:rPr>
          <w:rFonts w:ascii="Times New Roman" w:hAnsi="Times New Roman" w:cs="Times New Roman"/>
          <w:sz w:val="24"/>
          <w:szCs w:val="24"/>
        </w:rPr>
        <w:t xml:space="preserve">Τ.Κ. 183 45, Μοσχάτο            </w:t>
      </w:r>
      <w:r>
        <w:rPr>
          <w:rFonts w:ascii="Times New Roman" w:hAnsi="Times New Roman" w:cs="Times New Roman"/>
          <w:sz w:val="24"/>
          <w:szCs w:val="24"/>
        </w:rPr>
        <w:t xml:space="preserve">                      </w:t>
      </w:r>
      <w:r w:rsidRPr="004224FF">
        <w:rPr>
          <w:rFonts w:ascii="Times New Roman" w:hAnsi="Times New Roman" w:cs="Times New Roman"/>
          <w:sz w:val="24"/>
          <w:szCs w:val="24"/>
        </w:rPr>
        <w:t xml:space="preserve">  </w:t>
      </w:r>
      <w:r w:rsidRPr="004224FF">
        <w:rPr>
          <w:rFonts w:ascii="Times New Roman" w:hAnsi="Times New Roman" w:cs="Times New Roman"/>
        </w:rPr>
        <w:t xml:space="preserve">ΠΡΟΣ: ΤΟΝ ΠΡΟΕΔΡΟ &amp; ΤΑ ΜΕΛΗ </w:t>
      </w:r>
      <w:r>
        <w:rPr>
          <w:rFonts w:ascii="Times New Roman" w:hAnsi="Times New Roman" w:cs="Times New Roman"/>
        </w:rPr>
        <w:t>ΤΗΣ</w:t>
      </w:r>
    </w:p>
    <w:p w:rsidR="00FB1EF1" w:rsidRPr="004224FF" w:rsidRDefault="00FB1EF1" w:rsidP="00FB1EF1">
      <w:pPr>
        <w:pStyle w:val="a3"/>
        <w:rPr>
          <w:rFonts w:ascii="Times New Roman" w:hAnsi="Times New Roman" w:cs="Times New Roman"/>
          <w:sz w:val="22"/>
          <w:szCs w:val="22"/>
        </w:rPr>
      </w:pPr>
      <w:r w:rsidRPr="004224FF">
        <w:rPr>
          <w:rFonts w:ascii="Times New Roman" w:hAnsi="Times New Roman" w:cs="Times New Roman"/>
          <w:b/>
        </w:rPr>
        <w:t xml:space="preserve">                                                               </w:t>
      </w:r>
      <w:r>
        <w:rPr>
          <w:rFonts w:ascii="Times New Roman" w:hAnsi="Times New Roman" w:cs="Times New Roman"/>
          <w:b/>
        </w:rPr>
        <w:t xml:space="preserve">        </w:t>
      </w:r>
      <w:r w:rsidRPr="004224FF">
        <w:rPr>
          <w:rFonts w:ascii="Times New Roman" w:hAnsi="Times New Roman" w:cs="Times New Roman"/>
          <w:sz w:val="22"/>
          <w:szCs w:val="22"/>
        </w:rPr>
        <w:t xml:space="preserve"> ΟΙΚΟΝΟΜΙΚΗΣ</w:t>
      </w:r>
      <w:r w:rsidRPr="004224FF">
        <w:rPr>
          <w:rFonts w:ascii="Times New Roman" w:hAnsi="Times New Roman" w:cs="Times New Roman"/>
          <w:b/>
          <w:sz w:val="22"/>
          <w:szCs w:val="22"/>
        </w:rPr>
        <w:t xml:space="preserve"> </w:t>
      </w:r>
      <w:r w:rsidRPr="004224FF">
        <w:rPr>
          <w:rFonts w:ascii="Times New Roman" w:hAnsi="Times New Roman" w:cs="Times New Roman"/>
          <w:sz w:val="22"/>
          <w:szCs w:val="22"/>
        </w:rPr>
        <w:t>ΕΠΙΤΡΟΠΗΣ</w:t>
      </w:r>
    </w:p>
    <w:p w:rsidR="00FB1EF1" w:rsidRPr="00421219" w:rsidRDefault="00FB1EF1" w:rsidP="00FB1EF1">
      <w:pPr>
        <w:rPr>
          <w:rFonts w:ascii="Times New Roman" w:hAnsi="Times New Roman" w:cs="Times New Roman"/>
          <w:b/>
        </w:rPr>
      </w:pPr>
    </w:p>
    <w:p w:rsidR="00FB1EF1" w:rsidRPr="00421219" w:rsidRDefault="00FB1EF1" w:rsidP="00FB1EF1">
      <w:pPr>
        <w:rPr>
          <w:rFonts w:ascii="Times New Roman" w:hAnsi="Times New Roman" w:cs="Times New Roman"/>
        </w:rPr>
      </w:pPr>
    </w:p>
    <w:p w:rsidR="00FB1EF1" w:rsidRPr="00421219" w:rsidRDefault="00FB1EF1" w:rsidP="00FB1EF1">
      <w:pPr>
        <w:rPr>
          <w:rFonts w:ascii="Times New Roman" w:hAnsi="Times New Roman" w:cs="Times New Roman"/>
        </w:rPr>
      </w:pPr>
    </w:p>
    <w:p w:rsidR="00FB1EF1" w:rsidRPr="001A10A0" w:rsidRDefault="00FB1EF1" w:rsidP="00FB1EF1">
      <w:pPr>
        <w:autoSpaceDE w:val="0"/>
        <w:autoSpaceDN w:val="0"/>
        <w:adjustRightInd w:val="0"/>
        <w:spacing w:line="360" w:lineRule="auto"/>
        <w:jc w:val="both"/>
        <w:rPr>
          <w:rFonts w:ascii="Times New Roman" w:eastAsia="Times New Roman" w:hAnsi="Times New Roman" w:cs="Times New Roman"/>
          <w:sz w:val="24"/>
          <w:szCs w:val="24"/>
        </w:rPr>
      </w:pPr>
      <w:r w:rsidRPr="001A10A0">
        <w:rPr>
          <w:rFonts w:ascii="Times New Roman" w:eastAsia="Times New Roman" w:hAnsi="Times New Roman" w:cs="Times New Roman"/>
          <w:b/>
          <w:bCs/>
          <w:sz w:val="24"/>
          <w:szCs w:val="24"/>
        </w:rPr>
        <w:t>ΘΕΜΑ ……</w:t>
      </w:r>
      <w:r w:rsidRPr="001A10A0">
        <w:rPr>
          <w:rFonts w:ascii="Times New Roman" w:eastAsia="Times New Roman" w:hAnsi="Times New Roman" w:cs="Times New Roman"/>
          <w:b/>
          <w:bCs/>
          <w:sz w:val="24"/>
          <w:szCs w:val="24"/>
          <w:vertAlign w:val="superscript"/>
        </w:rPr>
        <w:t>ο</w:t>
      </w:r>
      <w:r w:rsidRPr="001A10A0">
        <w:rPr>
          <w:rFonts w:ascii="Times New Roman" w:eastAsia="Times New Roman" w:hAnsi="Times New Roman" w:cs="Times New Roman"/>
          <w:b/>
          <w:bCs/>
          <w:sz w:val="24"/>
          <w:szCs w:val="24"/>
        </w:rPr>
        <w:t xml:space="preserve">: </w:t>
      </w:r>
      <w:r w:rsidRPr="001A10A0">
        <w:rPr>
          <w:rFonts w:ascii="Times New Roman" w:eastAsia="Times New Roman" w:hAnsi="Times New Roman" w:cs="Times New Roman"/>
          <w:sz w:val="24"/>
          <w:szCs w:val="24"/>
        </w:rPr>
        <w:t xml:space="preserve">«Ρυθμίσεις ληξιπρόθεσμων οφειλών στα πλαίσια του Ν.4152/2013» </w:t>
      </w:r>
    </w:p>
    <w:p w:rsidR="00FB1EF1" w:rsidRPr="00FD68C4" w:rsidRDefault="00FB1EF1" w:rsidP="00FB1EF1">
      <w:pPr>
        <w:tabs>
          <w:tab w:val="left" w:pos="6128"/>
        </w:tabs>
        <w:spacing w:line="360" w:lineRule="auto"/>
        <w:rPr>
          <w:rFonts w:ascii="Times New Roman" w:eastAsia="Times New Roman" w:hAnsi="Times New Roman" w:cs="Times New Roman"/>
          <w:sz w:val="24"/>
          <w:szCs w:val="24"/>
        </w:rPr>
      </w:pPr>
      <w:r w:rsidRPr="001A10A0">
        <w:rPr>
          <w:rFonts w:ascii="Times New Roman" w:eastAsia="Times New Roman" w:hAnsi="Times New Roman" w:cs="Times New Roman"/>
          <w:b/>
          <w:sz w:val="24"/>
          <w:szCs w:val="24"/>
        </w:rPr>
        <w:t>Κύριε Πρόεδρε,</w:t>
      </w:r>
    </w:p>
    <w:p w:rsidR="00FB1EF1" w:rsidRPr="00AA254D" w:rsidRDefault="00FB1EF1" w:rsidP="00FB1EF1">
      <w:pPr>
        <w:pStyle w:val="a3"/>
        <w:tabs>
          <w:tab w:val="left" w:pos="426"/>
        </w:tabs>
        <w:spacing w:after="120" w:line="360" w:lineRule="auto"/>
        <w:rPr>
          <w:rFonts w:ascii="Tahoma" w:hAnsi="Tahoma" w:cs="Tahoma"/>
          <w:b/>
          <w:sz w:val="18"/>
          <w:szCs w:val="18"/>
        </w:rPr>
      </w:pPr>
      <w:r w:rsidRPr="00AA254D">
        <w:rPr>
          <w:rFonts w:ascii="Tahoma" w:hAnsi="Tahoma" w:cs="Tahoma"/>
          <w:b/>
          <w:sz w:val="18"/>
          <w:szCs w:val="18"/>
        </w:rPr>
        <w:t>Έχοντας υπόψη :</w:t>
      </w:r>
    </w:p>
    <w:p w:rsidR="00FB1EF1" w:rsidRPr="00AA254D" w:rsidRDefault="00FB1EF1" w:rsidP="00FB1EF1">
      <w:pPr>
        <w:pStyle w:val="Web"/>
        <w:shd w:val="clear" w:color="auto" w:fill="FFFFFF"/>
        <w:spacing w:before="0" w:beforeAutospacing="0" w:after="120" w:afterAutospacing="0" w:line="360" w:lineRule="auto"/>
        <w:rPr>
          <w:rFonts w:ascii="Tahoma" w:hAnsi="Tahoma" w:cs="Tahoma"/>
          <w:sz w:val="18"/>
          <w:szCs w:val="18"/>
        </w:rPr>
      </w:pPr>
      <w:r w:rsidRPr="00AA254D">
        <w:rPr>
          <w:rFonts w:ascii="Tahoma" w:hAnsi="Tahoma" w:cs="Tahoma"/>
          <w:bCs/>
          <w:sz w:val="18"/>
          <w:szCs w:val="18"/>
        </w:rPr>
        <w:t>1.</w:t>
      </w:r>
      <w:r w:rsidRPr="00AA254D">
        <w:rPr>
          <w:rFonts w:ascii="Tahoma" w:hAnsi="Tahoma" w:cs="Tahoma"/>
          <w:bCs/>
          <w:sz w:val="18"/>
          <w:szCs w:val="18"/>
        </w:rPr>
        <w:tab/>
        <w:t>Το άρθρο 170 παρ.1 του Δημοτικού και Κοινοτικού Κώδικα (Ν. 3463/2006):</w:t>
      </w:r>
      <w:r w:rsidRPr="00AA254D">
        <w:rPr>
          <w:rFonts w:ascii="Tahoma" w:hAnsi="Tahoma" w:cs="Tahoma"/>
          <w:sz w:val="18"/>
          <w:szCs w:val="18"/>
        </w:rPr>
        <w:t xml:space="preserve"> «Στους οφειλέτες των Δήμων, των Κοινοτήτων και των νομικών τους προσώπων δημοσίου δικαίου παρέχονται οι διευκολύνσεις τμηματικής καταβολής των οφειλών τους, οι οποίες προβλέπονται από τη νομοθεσία που ισχύει για τους οφειλέτες του Δημοσίου».</w:t>
      </w:r>
    </w:p>
    <w:p w:rsidR="00FB1EF1" w:rsidRPr="00AA254D" w:rsidRDefault="00FB1EF1" w:rsidP="00FB1EF1">
      <w:pPr>
        <w:pStyle w:val="Web"/>
        <w:shd w:val="clear" w:color="auto" w:fill="FFFFFF"/>
        <w:spacing w:before="0" w:beforeAutospacing="0" w:after="120" w:afterAutospacing="0" w:line="360" w:lineRule="auto"/>
        <w:rPr>
          <w:rFonts w:ascii="Tahoma" w:hAnsi="Tahoma" w:cs="Tahoma"/>
          <w:sz w:val="18"/>
          <w:szCs w:val="18"/>
        </w:rPr>
      </w:pPr>
      <w:r w:rsidRPr="00AA254D">
        <w:rPr>
          <w:rFonts w:ascii="Tahoma" w:hAnsi="Tahoma" w:cs="Tahoma"/>
          <w:sz w:val="18"/>
          <w:szCs w:val="18"/>
        </w:rPr>
        <w:t>2.</w:t>
      </w:r>
      <w:r w:rsidRPr="00AA254D">
        <w:rPr>
          <w:rFonts w:ascii="Tahoma" w:hAnsi="Tahoma" w:cs="Tahoma"/>
          <w:sz w:val="18"/>
          <w:szCs w:val="18"/>
        </w:rPr>
        <w:tab/>
        <w:t xml:space="preserve">Τον Ν. 4152/2013( αρθρο1 παρ. Α, </w:t>
      </w:r>
      <w:proofErr w:type="spellStart"/>
      <w:r w:rsidRPr="00AA254D">
        <w:rPr>
          <w:rFonts w:ascii="Tahoma" w:hAnsi="Tahoma" w:cs="Tahoma"/>
          <w:sz w:val="18"/>
          <w:szCs w:val="18"/>
        </w:rPr>
        <w:t>υποπαρ</w:t>
      </w:r>
      <w:proofErr w:type="spellEnd"/>
      <w:r w:rsidRPr="00AA254D">
        <w:rPr>
          <w:rFonts w:ascii="Tahoma" w:hAnsi="Tahoma" w:cs="Tahoma"/>
          <w:sz w:val="18"/>
          <w:szCs w:val="18"/>
        </w:rPr>
        <w:t xml:space="preserve">. Α2): με την εγκύκλιο 50045/12.01.2015 επισημαίνεται ότι η διάταξη αφορά στην δυνατότητα, που διαθέτουν οι οργανισμοί τοπικής αυτοδιοίκησης </w:t>
      </w:r>
      <w:proofErr w:type="spellStart"/>
      <w:r w:rsidRPr="00AA254D">
        <w:rPr>
          <w:rFonts w:ascii="Tahoma" w:hAnsi="Tahoma" w:cs="Tahoma"/>
          <w:sz w:val="18"/>
          <w:szCs w:val="18"/>
        </w:rPr>
        <w:t>α΄βαθμού</w:t>
      </w:r>
      <w:proofErr w:type="spellEnd"/>
      <w:r w:rsidRPr="00AA254D">
        <w:rPr>
          <w:rFonts w:ascii="Tahoma" w:hAnsi="Tahoma" w:cs="Tahoma"/>
          <w:sz w:val="18"/>
          <w:szCs w:val="18"/>
        </w:rPr>
        <w:t xml:space="preserve"> και τα νομικά πρόσωπα δημοσίου δικαίου αυτών, να παράσχουν στους οφειλέτες τους τις ισχύουσες, περί πάγιας ρύθμισης ληξιπρόθεσμων οφειλών προς το Δημόσιο διευκολύνσεις.</w:t>
      </w:r>
    </w:p>
    <w:p w:rsidR="00FB1EF1" w:rsidRPr="00AA254D" w:rsidRDefault="00FB1EF1" w:rsidP="00FB1EF1">
      <w:pPr>
        <w:pStyle w:val="Web"/>
        <w:shd w:val="clear" w:color="auto" w:fill="FFFFFF"/>
        <w:spacing w:before="0" w:beforeAutospacing="0" w:after="120" w:afterAutospacing="0" w:line="360" w:lineRule="auto"/>
        <w:rPr>
          <w:rFonts w:ascii="Tahoma" w:hAnsi="Tahoma" w:cs="Tahoma"/>
          <w:sz w:val="18"/>
          <w:szCs w:val="18"/>
        </w:rPr>
      </w:pPr>
      <w:r w:rsidRPr="00AA254D">
        <w:rPr>
          <w:rFonts w:ascii="Tahoma" w:hAnsi="Tahoma" w:cs="Tahoma"/>
          <w:sz w:val="18"/>
          <w:szCs w:val="18"/>
        </w:rPr>
        <w:t>3.</w:t>
      </w:r>
      <w:r w:rsidRPr="00AA254D">
        <w:rPr>
          <w:rFonts w:ascii="Tahoma" w:hAnsi="Tahoma" w:cs="Tahoma"/>
          <w:sz w:val="18"/>
          <w:szCs w:val="18"/>
        </w:rPr>
        <w:tab/>
        <w:t>Το άρθρο 170 παρ. 2 του Ν.3463/2006 όπως αυτό αντικαταστάθηκε από το άρθρο 48 του Ν.4257/14 « Αρμόδιο όργανο για την παροχή των διευκολύνσεων της παραγράφου 1 είναι ο προϊστάμενος της ταμειακής υπηρεσίας των δήμων για βασική οφειλή ύψους μέχρι 50.000 ευρώ, η Οικονομική επιτροπή για βασική οφειλή που υπερβαίνει τα 50.000 ευρώ και ανέρχεται σε ύψος μέχρι 150.000 ευρώ και το Δημοτικό συμβούλιο για βασική οφειλή που υπερβαίνει το ποσό των 150.000 ευρώ. Στους οφειλέτες των νομικών προσώπων δημοσίου δικαίου αρμόδιο όργανο για την παροχή των διευκολύνσεων είναι το διοικητικό συμβούλιο αυτών, το οποίο δύναται με απόφασή του να εκχωρεί την αρμοδιότητα, είτε εν συνόλω είτε για συγκεκριμένα όρια βασικών οφειλών, σε υπηρεσίες ή υπαλλήλους του νομικού προσώπου».</w:t>
      </w:r>
    </w:p>
    <w:p w:rsidR="00FB1EF1" w:rsidRPr="00AA254D" w:rsidRDefault="00FB1EF1" w:rsidP="00FB1EF1">
      <w:pPr>
        <w:pStyle w:val="Web"/>
        <w:shd w:val="clear" w:color="auto" w:fill="FFFFFF"/>
        <w:rPr>
          <w:rFonts w:ascii="Tahoma" w:hAnsi="Tahoma" w:cs="Tahoma"/>
          <w:sz w:val="18"/>
          <w:szCs w:val="18"/>
        </w:rPr>
      </w:pPr>
      <w:r w:rsidRPr="00AA254D">
        <w:rPr>
          <w:rFonts w:ascii="Tahoma" w:hAnsi="Tahoma" w:cs="Tahoma"/>
          <w:sz w:val="18"/>
          <w:szCs w:val="18"/>
        </w:rPr>
        <w:t>3.</w:t>
      </w:r>
      <w:r w:rsidRPr="00AA254D">
        <w:rPr>
          <w:rFonts w:ascii="Tahoma" w:hAnsi="Tahoma" w:cs="Tahoma"/>
          <w:sz w:val="18"/>
          <w:szCs w:val="18"/>
        </w:rPr>
        <w:tab/>
      </w:r>
      <w:r w:rsidRPr="00AA254D">
        <w:rPr>
          <w:rFonts w:ascii="Tahoma" w:hAnsi="Tahoma" w:cs="Tahoma"/>
          <w:bCs/>
          <w:sz w:val="18"/>
          <w:szCs w:val="18"/>
        </w:rPr>
        <w:t>Την αίτηση οφειλέτη, όπως παρουσιάζεται αναλυτικά στον παρακάτω πίνακα:</w:t>
      </w:r>
    </w:p>
    <w:tbl>
      <w:tblPr>
        <w:tblW w:w="10838" w:type="dxa"/>
        <w:tblInd w:w="-1253" w:type="dxa"/>
        <w:tblLayout w:type="fixed"/>
        <w:tblCellMar>
          <w:left w:w="0" w:type="dxa"/>
          <w:right w:w="0" w:type="dxa"/>
        </w:tblCellMar>
        <w:tblLook w:val="0000"/>
      </w:tblPr>
      <w:tblGrid>
        <w:gridCol w:w="1554"/>
        <w:gridCol w:w="3461"/>
        <w:gridCol w:w="933"/>
        <w:gridCol w:w="1037"/>
        <w:gridCol w:w="1196"/>
        <w:gridCol w:w="1169"/>
        <w:gridCol w:w="1488"/>
      </w:tblGrid>
      <w:tr w:rsidR="00FB1EF1" w:rsidRPr="00AA254D" w:rsidTr="00CF0B44">
        <w:trPr>
          <w:trHeight w:val="1245"/>
        </w:trPr>
        <w:tc>
          <w:tcPr>
            <w:tcW w:w="1554" w:type="dxa"/>
            <w:tcBorders>
              <w:top w:val="single" w:sz="8" w:space="0" w:color="auto"/>
              <w:left w:val="single" w:sz="8" w:space="0" w:color="auto"/>
              <w:bottom w:val="single" w:sz="8" w:space="0" w:color="auto"/>
              <w:right w:val="single" w:sz="4" w:space="0" w:color="auto"/>
            </w:tcBorders>
            <w:tcMar>
              <w:top w:w="17" w:type="dxa"/>
              <w:left w:w="17" w:type="dxa"/>
              <w:bottom w:w="0" w:type="dxa"/>
              <w:right w:w="17" w:type="dxa"/>
            </w:tcMar>
            <w:vAlign w:val="bottom"/>
          </w:tcPr>
          <w:p w:rsidR="00FB1EF1" w:rsidRPr="00AA254D" w:rsidRDefault="00FB1EF1" w:rsidP="007E4322">
            <w:pPr>
              <w:jc w:val="center"/>
              <w:rPr>
                <w:rFonts w:ascii="Tahoma" w:eastAsia="Arial Unicode MS" w:hAnsi="Tahoma" w:cs="Tahoma"/>
                <w:b/>
                <w:bCs/>
                <w:sz w:val="18"/>
                <w:szCs w:val="18"/>
              </w:rPr>
            </w:pPr>
            <w:r w:rsidRPr="00AA254D">
              <w:rPr>
                <w:rFonts w:ascii="Tahoma" w:eastAsia="Times New Roman" w:hAnsi="Tahoma" w:cs="Tahoma"/>
                <w:b/>
                <w:bCs/>
                <w:sz w:val="18"/>
                <w:szCs w:val="18"/>
              </w:rPr>
              <w:lastRenderedPageBreak/>
              <w:t>ΑΡ. ΠΡΩΤ. ΑΙΤΗΣΗΣ</w:t>
            </w:r>
          </w:p>
        </w:tc>
        <w:tc>
          <w:tcPr>
            <w:tcW w:w="3461" w:type="dxa"/>
            <w:tcBorders>
              <w:top w:val="single" w:sz="8" w:space="0" w:color="auto"/>
              <w:left w:val="nil"/>
              <w:bottom w:val="single" w:sz="8" w:space="0" w:color="auto"/>
              <w:right w:val="single" w:sz="4" w:space="0" w:color="auto"/>
            </w:tcBorders>
            <w:tcMar>
              <w:top w:w="17" w:type="dxa"/>
              <w:left w:w="17" w:type="dxa"/>
              <w:bottom w:w="0" w:type="dxa"/>
              <w:right w:w="17" w:type="dxa"/>
            </w:tcMar>
            <w:vAlign w:val="bottom"/>
          </w:tcPr>
          <w:p w:rsidR="00FB1EF1" w:rsidRPr="00AA254D" w:rsidRDefault="00FB1EF1" w:rsidP="007E4322">
            <w:pPr>
              <w:jc w:val="center"/>
              <w:rPr>
                <w:rFonts w:ascii="Tahoma" w:eastAsia="Arial Unicode MS" w:hAnsi="Tahoma" w:cs="Tahoma"/>
                <w:b/>
                <w:bCs/>
                <w:sz w:val="18"/>
                <w:szCs w:val="18"/>
              </w:rPr>
            </w:pPr>
            <w:r w:rsidRPr="00AA254D">
              <w:rPr>
                <w:rFonts w:ascii="Tahoma" w:eastAsia="Times New Roman" w:hAnsi="Tahoma" w:cs="Tahoma"/>
                <w:b/>
                <w:bCs/>
                <w:sz w:val="18"/>
                <w:szCs w:val="18"/>
              </w:rPr>
              <w:t>ΟΦΕΙΛΕΤΗΣ</w:t>
            </w:r>
          </w:p>
        </w:tc>
        <w:tc>
          <w:tcPr>
            <w:tcW w:w="933" w:type="dxa"/>
            <w:tcBorders>
              <w:top w:val="single" w:sz="8" w:space="0" w:color="auto"/>
              <w:left w:val="nil"/>
              <w:bottom w:val="single" w:sz="8" w:space="0" w:color="auto"/>
              <w:right w:val="single" w:sz="4" w:space="0" w:color="auto"/>
            </w:tcBorders>
            <w:tcMar>
              <w:top w:w="17" w:type="dxa"/>
              <w:left w:w="17" w:type="dxa"/>
              <w:bottom w:w="0" w:type="dxa"/>
              <w:right w:w="17" w:type="dxa"/>
            </w:tcMar>
            <w:vAlign w:val="bottom"/>
          </w:tcPr>
          <w:p w:rsidR="00FB1EF1" w:rsidRPr="00AA254D" w:rsidRDefault="00FB1EF1" w:rsidP="007E4322">
            <w:pPr>
              <w:jc w:val="center"/>
              <w:rPr>
                <w:rFonts w:ascii="Tahoma" w:eastAsia="Arial Unicode MS" w:hAnsi="Tahoma" w:cs="Tahoma"/>
                <w:b/>
                <w:bCs/>
                <w:sz w:val="18"/>
                <w:szCs w:val="18"/>
              </w:rPr>
            </w:pPr>
            <w:r w:rsidRPr="00AA254D">
              <w:rPr>
                <w:rFonts w:ascii="Tahoma" w:eastAsia="Times New Roman" w:hAnsi="Tahoma" w:cs="Tahoma"/>
                <w:b/>
                <w:bCs/>
                <w:sz w:val="18"/>
                <w:szCs w:val="18"/>
              </w:rPr>
              <w:t>ΑΡ. ΔΟΣΕΩΝ</w:t>
            </w:r>
          </w:p>
        </w:tc>
        <w:tc>
          <w:tcPr>
            <w:tcW w:w="1037" w:type="dxa"/>
            <w:tcBorders>
              <w:top w:val="single" w:sz="8" w:space="0" w:color="auto"/>
              <w:left w:val="nil"/>
              <w:bottom w:val="single" w:sz="8" w:space="0" w:color="auto"/>
              <w:right w:val="single" w:sz="4" w:space="0" w:color="auto"/>
            </w:tcBorders>
            <w:tcMar>
              <w:top w:w="17" w:type="dxa"/>
              <w:left w:w="17" w:type="dxa"/>
              <w:bottom w:w="0" w:type="dxa"/>
              <w:right w:w="17" w:type="dxa"/>
            </w:tcMar>
            <w:vAlign w:val="bottom"/>
          </w:tcPr>
          <w:p w:rsidR="00FB1EF1" w:rsidRPr="00AA254D" w:rsidRDefault="00FB1EF1" w:rsidP="007E4322">
            <w:pPr>
              <w:jc w:val="center"/>
              <w:rPr>
                <w:rFonts w:ascii="Tahoma" w:eastAsia="Arial Unicode MS" w:hAnsi="Tahoma" w:cs="Tahoma"/>
                <w:b/>
                <w:bCs/>
                <w:sz w:val="18"/>
                <w:szCs w:val="18"/>
              </w:rPr>
            </w:pPr>
            <w:r w:rsidRPr="00AA254D">
              <w:rPr>
                <w:rFonts w:ascii="Tahoma" w:eastAsia="Times New Roman" w:hAnsi="Tahoma" w:cs="Tahoma"/>
                <w:b/>
                <w:bCs/>
                <w:sz w:val="18"/>
                <w:szCs w:val="18"/>
              </w:rPr>
              <w:t>ΠΟΣΟ ΔΟΣΗΣ</w:t>
            </w:r>
          </w:p>
        </w:tc>
        <w:tc>
          <w:tcPr>
            <w:tcW w:w="1196" w:type="dxa"/>
            <w:tcBorders>
              <w:top w:val="single" w:sz="8" w:space="0" w:color="auto"/>
              <w:left w:val="nil"/>
              <w:bottom w:val="single" w:sz="8" w:space="0" w:color="auto"/>
              <w:right w:val="single" w:sz="4" w:space="0" w:color="auto"/>
            </w:tcBorders>
            <w:tcMar>
              <w:top w:w="17" w:type="dxa"/>
              <w:left w:w="17" w:type="dxa"/>
              <w:bottom w:w="0" w:type="dxa"/>
              <w:right w:w="17" w:type="dxa"/>
            </w:tcMar>
            <w:vAlign w:val="bottom"/>
          </w:tcPr>
          <w:p w:rsidR="00FB1EF1" w:rsidRPr="00AA254D" w:rsidRDefault="00FB1EF1" w:rsidP="007E4322">
            <w:pPr>
              <w:jc w:val="center"/>
              <w:rPr>
                <w:rFonts w:ascii="Tahoma" w:eastAsia="Arial Unicode MS" w:hAnsi="Tahoma" w:cs="Tahoma"/>
                <w:b/>
                <w:bCs/>
                <w:sz w:val="18"/>
                <w:szCs w:val="18"/>
              </w:rPr>
            </w:pPr>
            <w:r w:rsidRPr="00AA254D">
              <w:rPr>
                <w:rFonts w:ascii="Tahoma" w:eastAsia="Times New Roman" w:hAnsi="Tahoma" w:cs="Tahoma"/>
                <w:b/>
                <w:bCs/>
                <w:sz w:val="18"/>
                <w:szCs w:val="18"/>
              </w:rPr>
              <w:t>ΠΟΣΟ ΤΕΛΕΥΤΑΙΑΣ ΔΟΣΗΣ</w:t>
            </w:r>
          </w:p>
        </w:tc>
        <w:tc>
          <w:tcPr>
            <w:tcW w:w="1169" w:type="dxa"/>
            <w:tcBorders>
              <w:top w:val="single" w:sz="8" w:space="0" w:color="auto"/>
              <w:left w:val="nil"/>
              <w:bottom w:val="single" w:sz="8" w:space="0" w:color="auto"/>
              <w:right w:val="single" w:sz="4" w:space="0" w:color="auto"/>
            </w:tcBorders>
            <w:tcMar>
              <w:top w:w="17" w:type="dxa"/>
              <w:left w:w="17" w:type="dxa"/>
              <w:bottom w:w="0" w:type="dxa"/>
              <w:right w:w="17" w:type="dxa"/>
            </w:tcMar>
            <w:vAlign w:val="bottom"/>
          </w:tcPr>
          <w:p w:rsidR="00FB1EF1" w:rsidRPr="00AA254D" w:rsidRDefault="00FB1EF1" w:rsidP="007E4322">
            <w:pPr>
              <w:jc w:val="center"/>
              <w:rPr>
                <w:rFonts w:ascii="Tahoma" w:eastAsia="Arial Unicode MS" w:hAnsi="Tahoma" w:cs="Tahoma"/>
                <w:b/>
                <w:bCs/>
                <w:sz w:val="18"/>
                <w:szCs w:val="18"/>
              </w:rPr>
            </w:pPr>
            <w:r w:rsidRPr="00AA254D">
              <w:rPr>
                <w:rFonts w:ascii="Tahoma" w:eastAsia="Times New Roman" w:hAnsi="Tahoma" w:cs="Tahoma"/>
                <w:b/>
                <w:bCs/>
                <w:sz w:val="18"/>
                <w:szCs w:val="18"/>
              </w:rPr>
              <w:t>ΣΥΝΟΛΙΚΗ ΟΦΕΙΛΗ</w:t>
            </w:r>
          </w:p>
        </w:tc>
        <w:tc>
          <w:tcPr>
            <w:tcW w:w="1488" w:type="dxa"/>
            <w:tcBorders>
              <w:top w:val="single" w:sz="8" w:space="0" w:color="auto"/>
              <w:left w:val="nil"/>
              <w:bottom w:val="single" w:sz="8" w:space="0" w:color="auto"/>
              <w:right w:val="single" w:sz="8" w:space="0" w:color="auto"/>
            </w:tcBorders>
            <w:tcMar>
              <w:top w:w="17" w:type="dxa"/>
              <w:left w:w="17" w:type="dxa"/>
              <w:bottom w:w="0" w:type="dxa"/>
              <w:right w:w="17" w:type="dxa"/>
            </w:tcMar>
            <w:vAlign w:val="bottom"/>
          </w:tcPr>
          <w:p w:rsidR="00FB1EF1" w:rsidRPr="00AA254D" w:rsidRDefault="00FB1EF1" w:rsidP="007E4322">
            <w:pPr>
              <w:jc w:val="center"/>
              <w:rPr>
                <w:rFonts w:ascii="Tahoma" w:eastAsia="Arial Unicode MS" w:hAnsi="Tahoma" w:cs="Tahoma"/>
                <w:b/>
                <w:bCs/>
                <w:sz w:val="18"/>
                <w:szCs w:val="18"/>
              </w:rPr>
            </w:pPr>
            <w:r w:rsidRPr="00AA254D">
              <w:rPr>
                <w:rFonts w:ascii="Tahoma" w:eastAsia="Times New Roman" w:hAnsi="Tahoma" w:cs="Tahoma"/>
                <w:b/>
                <w:bCs/>
                <w:sz w:val="18"/>
                <w:szCs w:val="18"/>
              </w:rPr>
              <w:t>ΑΡΙΘ. ΔΙΠΛΟΤΥΠΟΥ ΕΙΣΠΡΑΞΗΣ Α΄ ΔΟΣΗΣ</w:t>
            </w:r>
          </w:p>
        </w:tc>
      </w:tr>
      <w:tr w:rsidR="00FB1EF1" w:rsidRPr="00AA254D" w:rsidTr="00CF0B44">
        <w:trPr>
          <w:trHeight w:val="255"/>
        </w:trPr>
        <w:tc>
          <w:tcPr>
            <w:tcW w:w="1554"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FB1EF1" w:rsidRPr="00AA254D" w:rsidRDefault="00FB1EF1" w:rsidP="007E4322">
            <w:pPr>
              <w:rPr>
                <w:rFonts w:ascii="Tahoma" w:eastAsia="Arial Unicode MS" w:hAnsi="Tahoma" w:cs="Tahoma"/>
                <w:sz w:val="18"/>
                <w:szCs w:val="18"/>
              </w:rPr>
            </w:pPr>
            <w:r w:rsidRPr="00AA254D">
              <w:rPr>
                <w:rFonts w:ascii="Tahoma" w:eastAsia="Arial Unicode MS" w:hAnsi="Tahoma" w:cs="Tahoma"/>
                <w:sz w:val="18"/>
                <w:szCs w:val="18"/>
              </w:rPr>
              <w:t>18966/07.11.18</w:t>
            </w:r>
          </w:p>
        </w:tc>
        <w:tc>
          <w:tcPr>
            <w:tcW w:w="3461"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1EF1" w:rsidRPr="00AA254D" w:rsidRDefault="00C95117" w:rsidP="007E4322">
            <w:pPr>
              <w:rPr>
                <w:rFonts w:ascii="Tahoma" w:eastAsia="Arial Unicode MS" w:hAnsi="Tahoma" w:cs="Tahoma"/>
                <w:sz w:val="18"/>
                <w:szCs w:val="18"/>
              </w:rPr>
            </w:pPr>
            <w:r w:rsidRPr="00AA254D">
              <w:rPr>
                <w:rFonts w:ascii="Tahoma" w:eastAsia="Arial Unicode MS" w:hAnsi="Tahoma" w:cs="Tahoma"/>
                <w:sz w:val="18"/>
                <w:szCs w:val="18"/>
                <w:lang w:val="en-US"/>
              </w:rPr>
              <w:t xml:space="preserve">  </w:t>
            </w:r>
            <w:r w:rsidR="00882C94" w:rsidRPr="00AA254D">
              <w:rPr>
                <w:rFonts w:ascii="Tahoma" w:eastAsia="Arial Unicode MS" w:hAnsi="Tahoma" w:cs="Tahoma"/>
                <w:sz w:val="18"/>
                <w:szCs w:val="18"/>
                <w:lang w:val="en-US"/>
              </w:rPr>
              <w:t>A</w:t>
            </w:r>
            <w:r w:rsidR="00882C94" w:rsidRPr="00AA254D">
              <w:rPr>
                <w:rFonts w:ascii="Tahoma" w:eastAsia="Arial Unicode MS" w:hAnsi="Tahoma" w:cs="Tahoma"/>
                <w:sz w:val="18"/>
                <w:szCs w:val="18"/>
              </w:rPr>
              <w:t>…</w:t>
            </w:r>
            <w:proofErr w:type="gramStart"/>
            <w:r w:rsidR="00882C94" w:rsidRPr="00AA254D">
              <w:rPr>
                <w:rFonts w:ascii="Tahoma" w:eastAsia="Arial Unicode MS" w:hAnsi="Tahoma" w:cs="Tahoma"/>
                <w:sz w:val="18"/>
                <w:szCs w:val="18"/>
              </w:rPr>
              <w:t xml:space="preserve">. </w:t>
            </w:r>
            <w:r w:rsidR="00A554E4" w:rsidRPr="00AA254D">
              <w:rPr>
                <w:rFonts w:ascii="Tahoma" w:eastAsia="Arial Unicode MS" w:hAnsi="Tahoma" w:cs="Tahoma"/>
                <w:sz w:val="18"/>
                <w:szCs w:val="18"/>
              </w:rPr>
              <w:t>..</w:t>
            </w:r>
            <w:proofErr w:type="gramEnd"/>
            <w:r w:rsidRPr="00AA254D">
              <w:rPr>
                <w:rFonts w:ascii="Tahoma" w:eastAsia="Arial Unicode MS" w:hAnsi="Tahoma" w:cs="Tahoma"/>
                <w:sz w:val="18"/>
                <w:szCs w:val="18"/>
                <w:lang w:val="en-US"/>
              </w:rPr>
              <w:t xml:space="preserve"> </w:t>
            </w:r>
            <w:r w:rsidR="00FB1EF1" w:rsidRPr="00AA254D">
              <w:rPr>
                <w:rFonts w:ascii="Tahoma" w:eastAsia="Arial Unicode MS" w:hAnsi="Tahoma" w:cs="Tahoma"/>
                <w:sz w:val="18"/>
                <w:szCs w:val="18"/>
              </w:rPr>
              <w:t xml:space="preserve"> ΜΟΝΟΠΡΟΣΩΠΗ ΙΚΕ</w:t>
            </w:r>
          </w:p>
        </w:tc>
        <w:tc>
          <w:tcPr>
            <w:tcW w:w="93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1EF1" w:rsidRPr="00AA254D" w:rsidRDefault="00FB1EF1" w:rsidP="007E4322">
            <w:pPr>
              <w:jc w:val="center"/>
              <w:rPr>
                <w:rFonts w:ascii="Tahoma" w:eastAsia="Arial Unicode MS" w:hAnsi="Tahoma" w:cs="Tahoma"/>
                <w:sz w:val="18"/>
                <w:szCs w:val="18"/>
              </w:rPr>
            </w:pPr>
            <w:r w:rsidRPr="00AA254D">
              <w:rPr>
                <w:rFonts w:ascii="Tahoma" w:eastAsia="Arial Unicode MS" w:hAnsi="Tahoma" w:cs="Tahoma"/>
                <w:sz w:val="18"/>
                <w:szCs w:val="18"/>
              </w:rPr>
              <w:t>12</w:t>
            </w:r>
          </w:p>
        </w:tc>
        <w:tc>
          <w:tcPr>
            <w:tcW w:w="1037"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1EF1" w:rsidRPr="00AA254D" w:rsidRDefault="00FB1EF1" w:rsidP="007E4322">
            <w:pPr>
              <w:jc w:val="center"/>
              <w:rPr>
                <w:rFonts w:ascii="Tahoma" w:eastAsia="Arial Unicode MS" w:hAnsi="Tahoma" w:cs="Tahoma"/>
                <w:sz w:val="18"/>
                <w:szCs w:val="18"/>
              </w:rPr>
            </w:pPr>
            <w:r w:rsidRPr="00AA254D">
              <w:rPr>
                <w:rFonts w:ascii="Tahoma" w:eastAsia="Arial Unicode MS" w:hAnsi="Tahoma" w:cs="Tahoma"/>
                <w:sz w:val="18"/>
                <w:szCs w:val="18"/>
              </w:rPr>
              <w:t>10</w:t>
            </w:r>
            <w:r w:rsidR="00CF0B44" w:rsidRPr="00AA254D">
              <w:rPr>
                <w:rFonts w:ascii="Tahoma" w:eastAsia="Arial Unicode MS" w:hAnsi="Tahoma" w:cs="Tahoma"/>
                <w:sz w:val="18"/>
                <w:szCs w:val="18"/>
                <w:lang w:val="en-US"/>
              </w:rPr>
              <w:t>.</w:t>
            </w:r>
            <w:r w:rsidRPr="00AA254D">
              <w:rPr>
                <w:rFonts w:ascii="Tahoma" w:eastAsia="Arial Unicode MS" w:hAnsi="Tahoma" w:cs="Tahoma"/>
                <w:sz w:val="18"/>
                <w:szCs w:val="18"/>
              </w:rPr>
              <w:t>955,30</w:t>
            </w:r>
          </w:p>
        </w:tc>
        <w:tc>
          <w:tcPr>
            <w:tcW w:w="1196"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1EF1" w:rsidRPr="00AA254D" w:rsidRDefault="00FB1EF1" w:rsidP="007E4322">
            <w:pPr>
              <w:jc w:val="center"/>
              <w:rPr>
                <w:rFonts w:ascii="Tahoma" w:eastAsia="Arial Unicode MS" w:hAnsi="Tahoma" w:cs="Tahoma"/>
                <w:sz w:val="18"/>
                <w:szCs w:val="18"/>
              </w:rPr>
            </w:pPr>
            <w:r w:rsidRPr="00AA254D">
              <w:rPr>
                <w:rFonts w:ascii="Tahoma" w:eastAsia="Arial Unicode MS" w:hAnsi="Tahoma" w:cs="Tahoma"/>
                <w:sz w:val="18"/>
                <w:szCs w:val="18"/>
              </w:rPr>
              <w:t>10</w:t>
            </w:r>
            <w:r w:rsidR="00CF0B44" w:rsidRPr="00AA254D">
              <w:rPr>
                <w:rFonts w:ascii="Tahoma" w:eastAsia="Arial Unicode MS" w:hAnsi="Tahoma" w:cs="Tahoma"/>
                <w:sz w:val="18"/>
                <w:szCs w:val="18"/>
                <w:lang w:val="en-US"/>
              </w:rPr>
              <w:t>.</w:t>
            </w:r>
            <w:r w:rsidRPr="00AA254D">
              <w:rPr>
                <w:rFonts w:ascii="Tahoma" w:eastAsia="Arial Unicode MS" w:hAnsi="Tahoma" w:cs="Tahoma"/>
                <w:sz w:val="18"/>
                <w:szCs w:val="18"/>
              </w:rPr>
              <w:t>955,30</w:t>
            </w:r>
          </w:p>
        </w:tc>
        <w:tc>
          <w:tcPr>
            <w:tcW w:w="1169"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1EF1" w:rsidRPr="00AA254D" w:rsidRDefault="00FB1EF1" w:rsidP="007E4322">
            <w:pPr>
              <w:jc w:val="center"/>
              <w:rPr>
                <w:rFonts w:ascii="Tahoma" w:eastAsia="Arial Unicode MS" w:hAnsi="Tahoma" w:cs="Tahoma"/>
                <w:sz w:val="18"/>
                <w:szCs w:val="18"/>
              </w:rPr>
            </w:pPr>
            <w:r w:rsidRPr="00AA254D">
              <w:rPr>
                <w:rFonts w:ascii="Tahoma" w:eastAsia="Arial Unicode MS" w:hAnsi="Tahoma" w:cs="Tahoma"/>
                <w:sz w:val="18"/>
                <w:szCs w:val="18"/>
              </w:rPr>
              <w:t>131</w:t>
            </w:r>
            <w:r w:rsidR="00CF0B44" w:rsidRPr="00AA254D">
              <w:rPr>
                <w:rFonts w:ascii="Tahoma" w:eastAsia="Arial Unicode MS" w:hAnsi="Tahoma" w:cs="Tahoma"/>
                <w:sz w:val="18"/>
                <w:szCs w:val="18"/>
                <w:lang w:val="en-US"/>
              </w:rPr>
              <w:t>.</w:t>
            </w:r>
            <w:r w:rsidRPr="00AA254D">
              <w:rPr>
                <w:rFonts w:ascii="Tahoma" w:eastAsia="Arial Unicode MS" w:hAnsi="Tahoma" w:cs="Tahoma"/>
                <w:sz w:val="18"/>
                <w:szCs w:val="18"/>
              </w:rPr>
              <w:t>463,60</w:t>
            </w:r>
          </w:p>
        </w:tc>
        <w:tc>
          <w:tcPr>
            <w:tcW w:w="1488"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1EF1" w:rsidRPr="00AA254D" w:rsidRDefault="00FB1EF1" w:rsidP="007E4322">
            <w:pPr>
              <w:jc w:val="center"/>
              <w:rPr>
                <w:rFonts w:ascii="Tahoma" w:eastAsia="Arial Unicode MS" w:hAnsi="Tahoma" w:cs="Tahoma"/>
                <w:sz w:val="18"/>
                <w:szCs w:val="18"/>
              </w:rPr>
            </w:pPr>
            <w:r w:rsidRPr="00AA254D">
              <w:rPr>
                <w:rFonts w:ascii="Tahoma" w:eastAsia="Arial Unicode MS" w:hAnsi="Tahoma" w:cs="Tahoma"/>
                <w:sz w:val="18"/>
                <w:szCs w:val="18"/>
              </w:rPr>
              <w:t>1185/</w:t>
            </w:r>
            <w:r w:rsidR="004F2F3A" w:rsidRPr="00AA254D">
              <w:rPr>
                <w:rFonts w:ascii="Tahoma" w:eastAsia="Arial Unicode MS" w:hAnsi="Tahoma" w:cs="Tahoma"/>
                <w:sz w:val="18"/>
                <w:szCs w:val="18"/>
                <w:lang w:val="en-US"/>
              </w:rPr>
              <w:t>0</w:t>
            </w:r>
            <w:r w:rsidRPr="00AA254D">
              <w:rPr>
                <w:rFonts w:ascii="Tahoma" w:eastAsia="Arial Unicode MS" w:hAnsi="Tahoma" w:cs="Tahoma"/>
                <w:sz w:val="18"/>
                <w:szCs w:val="18"/>
              </w:rPr>
              <w:t>9.11.18</w:t>
            </w:r>
          </w:p>
        </w:tc>
      </w:tr>
    </w:tbl>
    <w:p w:rsidR="00FB1EF1" w:rsidRPr="00AA254D" w:rsidRDefault="00FB1EF1" w:rsidP="00FB1EF1">
      <w:pPr>
        <w:autoSpaceDE w:val="0"/>
        <w:autoSpaceDN w:val="0"/>
        <w:adjustRightInd w:val="0"/>
        <w:spacing w:line="360" w:lineRule="auto"/>
        <w:ind w:left="360"/>
        <w:jc w:val="both"/>
        <w:rPr>
          <w:rFonts w:ascii="Tahoma" w:eastAsia="Times New Roman" w:hAnsi="Tahoma" w:cs="Tahoma"/>
          <w:bCs/>
          <w:sz w:val="18"/>
          <w:szCs w:val="18"/>
        </w:rPr>
      </w:pPr>
    </w:p>
    <w:p w:rsidR="00FB1EF1" w:rsidRPr="00AA254D" w:rsidRDefault="00FB1EF1" w:rsidP="00FB1EF1">
      <w:pPr>
        <w:autoSpaceDE w:val="0"/>
        <w:autoSpaceDN w:val="0"/>
        <w:adjustRightInd w:val="0"/>
        <w:spacing w:after="120" w:line="360" w:lineRule="auto"/>
        <w:ind w:left="357" w:firstLine="357"/>
        <w:jc w:val="both"/>
        <w:rPr>
          <w:rFonts w:ascii="Tahoma" w:eastAsia="Times New Roman" w:hAnsi="Tahoma" w:cs="Tahoma"/>
          <w:bCs/>
          <w:sz w:val="18"/>
          <w:szCs w:val="18"/>
        </w:rPr>
      </w:pPr>
      <w:r w:rsidRPr="00AA254D">
        <w:rPr>
          <w:rFonts w:ascii="Tahoma" w:eastAsia="Times New Roman" w:hAnsi="Tahoma" w:cs="Tahoma"/>
          <w:bCs/>
          <w:sz w:val="18"/>
          <w:szCs w:val="18"/>
        </w:rPr>
        <w:t xml:space="preserve">Η δυνατότητα για υπαγωγή στη ρύθμιση , δίνεται υποχρεωτικά, για το σύνολο των βεβαιωμένων και ληξιπρόθεσμων έως την ημερομηνία της αίτησης οφειλών, που δεν έχουν τακτοποιηθεί κατά νόμιμο τρόπο με αναστολή πληρωμής ή διευκόλυνση ή άλλη νομοθετική ρύθμιση τμηματικής καταβολής ληξιπρόθεσμων οφειλών. Η υπαχθείσα στη ρύθμιση βασική οφειλή επιβαρύνεται με προσαυξήσεις εκπρόθεσμης καταβολής με βάση το ισχύον επιτόκιο αναφοράς για πράξεις αναχρηματοδότησης της Ε.Κ.Τ. κατά την ημερομηνία υπαγωγής, πλέον οκτώ εκατοστιαίων μονάδων, ετησίως υπολογισμένο, το οποίο και παραμένει σταθερό καθ’ όλη τη διάρκεια ρύθμισης, αντί των κατά ΚΕΔΕ προσαυξήσεων εκπρόθεσμης καταβολής. </w:t>
      </w:r>
    </w:p>
    <w:p w:rsidR="00FB1EF1" w:rsidRPr="00AA254D" w:rsidRDefault="00FB1EF1" w:rsidP="00FB1EF1">
      <w:pPr>
        <w:autoSpaceDE w:val="0"/>
        <w:autoSpaceDN w:val="0"/>
        <w:adjustRightInd w:val="0"/>
        <w:spacing w:after="120" w:line="360" w:lineRule="auto"/>
        <w:ind w:left="357" w:firstLine="357"/>
        <w:jc w:val="both"/>
        <w:rPr>
          <w:rFonts w:ascii="Tahoma" w:eastAsia="Times New Roman" w:hAnsi="Tahoma" w:cs="Tahoma"/>
          <w:bCs/>
          <w:sz w:val="18"/>
          <w:szCs w:val="18"/>
        </w:rPr>
      </w:pPr>
      <w:r w:rsidRPr="00AA254D">
        <w:rPr>
          <w:rFonts w:ascii="Tahoma" w:eastAsia="Times New Roman" w:hAnsi="Tahoma" w:cs="Tahoma"/>
          <w:bCs/>
          <w:sz w:val="18"/>
          <w:szCs w:val="18"/>
        </w:rPr>
        <w:t>Πέραν των ανωτέρω οφειλών, ο ανωτέρω οφειλέτης έχει εξοφλήσει/τακτοποιήσει κατά νόμιμο τρόπο τις οφειλές οι οποίες δεν υπάγονται στη ρύθμιση της υποπαρ.Α2 του Ν.4152/2013, σύμφωνα με τα οριζόμενα στην ΠΟΛ1172/2013.</w:t>
      </w:r>
    </w:p>
    <w:p w:rsidR="00FB1EF1" w:rsidRPr="00AA254D" w:rsidRDefault="00FB1EF1" w:rsidP="00FB1EF1">
      <w:pPr>
        <w:autoSpaceDE w:val="0"/>
        <w:autoSpaceDN w:val="0"/>
        <w:adjustRightInd w:val="0"/>
        <w:spacing w:line="360" w:lineRule="auto"/>
        <w:ind w:firstLine="357"/>
        <w:jc w:val="both"/>
        <w:rPr>
          <w:rFonts w:ascii="Tahoma" w:eastAsia="Times New Roman" w:hAnsi="Tahoma" w:cs="Tahoma"/>
          <w:bCs/>
          <w:sz w:val="18"/>
          <w:szCs w:val="18"/>
        </w:rPr>
      </w:pPr>
      <w:r w:rsidRPr="00AA254D">
        <w:rPr>
          <w:rFonts w:ascii="Tahoma" w:eastAsia="Times New Roman" w:hAnsi="Tahoma" w:cs="Tahoma"/>
          <w:bCs/>
          <w:sz w:val="18"/>
          <w:szCs w:val="18"/>
        </w:rPr>
        <w:t xml:space="preserve"> Η ρύθμιση απόλλυται στις περιπτώσεις  όπου :</w:t>
      </w:r>
    </w:p>
    <w:p w:rsidR="00FB1EF1" w:rsidRPr="00AA254D" w:rsidRDefault="00FB1EF1" w:rsidP="00FB1EF1">
      <w:pPr>
        <w:numPr>
          <w:ilvl w:val="0"/>
          <w:numId w:val="1"/>
        </w:numPr>
        <w:autoSpaceDE w:val="0"/>
        <w:autoSpaceDN w:val="0"/>
        <w:adjustRightInd w:val="0"/>
        <w:spacing w:after="0" w:line="360" w:lineRule="auto"/>
        <w:jc w:val="both"/>
        <w:rPr>
          <w:rFonts w:ascii="Tahoma" w:eastAsia="Times New Roman" w:hAnsi="Tahoma" w:cs="Tahoma"/>
          <w:bCs/>
          <w:sz w:val="18"/>
          <w:szCs w:val="18"/>
        </w:rPr>
      </w:pPr>
      <w:r w:rsidRPr="00AA254D">
        <w:rPr>
          <w:rFonts w:ascii="Tahoma" w:eastAsia="Times New Roman" w:hAnsi="Tahoma" w:cs="Tahoma"/>
          <w:bCs/>
          <w:sz w:val="18"/>
          <w:szCs w:val="18"/>
        </w:rPr>
        <w:t>Πέραν της μίας φοράς, δεν καταβάλλεται εμπρόθεσμα μία δόση της ρύθμισης,</w:t>
      </w:r>
    </w:p>
    <w:p w:rsidR="00FB1EF1" w:rsidRPr="00AA254D" w:rsidRDefault="00FB1EF1" w:rsidP="00FB1EF1">
      <w:pPr>
        <w:numPr>
          <w:ilvl w:val="0"/>
          <w:numId w:val="1"/>
        </w:numPr>
        <w:autoSpaceDE w:val="0"/>
        <w:autoSpaceDN w:val="0"/>
        <w:adjustRightInd w:val="0"/>
        <w:spacing w:after="0" w:line="360" w:lineRule="auto"/>
        <w:jc w:val="both"/>
        <w:rPr>
          <w:rFonts w:ascii="Tahoma" w:eastAsia="Times New Roman" w:hAnsi="Tahoma" w:cs="Tahoma"/>
          <w:bCs/>
          <w:sz w:val="18"/>
          <w:szCs w:val="18"/>
        </w:rPr>
      </w:pPr>
      <w:r w:rsidRPr="00AA254D">
        <w:rPr>
          <w:rFonts w:ascii="Tahoma" w:eastAsia="Times New Roman" w:hAnsi="Tahoma" w:cs="Tahoma"/>
          <w:bCs/>
          <w:sz w:val="18"/>
          <w:szCs w:val="18"/>
        </w:rPr>
        <w:t>Δεν καταβάλλει τυχόν εκπρόθεσμη δόση της ρύθμισης με την αναλογούσα προσαύξηση αυτής, μέχρι την ημερομηνία λήξης της προθεσμίας καταβολής της επόμενης δόσης,</w:t>
      </w:r>
    </w:p>
    <w:p w:rsidR="00FB1EF1" w:rsidRPr="00AA254D" w:rsidRDefault="00FB1EF1" w:rsidP="00FB1EF1">
      <w:pPr>
        <w:numPr>
          <w:ilvl w:val="0"/>
          <w:numId w:val="1"/>
        </w:numPr>
        <w:autoSpaceDE w:val="0"/>
        <w:autoSpaceDN w:val="0"/>
        <w:adjustRightInd w:val="0"/>
        <w:spacing w:after="0" w:line="360" w:lineRule="auto"/>
        <w:jc w:val="both"/>
        <w:rPr>
          <w:rFonts w:ascii="Tahoma" w:eastAsia="Times New Roman" w:hAnsi="Tahoma" w:cs="Tahoma"/>
          <w:bCs/>
          <w:sz w:val="18"/>
          <w:szCs w:val="18"/>
        </w:rPr>
      </w:pPr>
      <w:r w:rsidRPr="00AA254D">
        <w:rPr>
          <w:rFonts w:ascii="Tahoma" w:eastAsia="Times New Roman" w:hAnsi="Tahoma" w:cs="Tahoma"/>
          <w:bCs/>
          <w:sz w:val="18"/>
          <w:szCs w:val="18"/>
        </w:rPr>
        <w:t>Ο οφειλέτης δεν είναι ενήμερος στις οφειλές του από την ημερομηνία υπαγωγής στη ρύθμιση και μετά.</w:t>
      </w:r>
    </w:p>
    <w:p w:rsidR="00FB1EF1" w:rsidRPr="00AA254D" w:rsidRDefault="00FB1EF1" w:rsidP="00FB1EF1">
      <w:pPr>
        <w:numPr>
          <w:ilvl w:val="0"/>
          <w:numId w:val="1"/>
        </w:numPr>
        <w:autoSpaceDE w:val="0"/>
        <w:autoSpaceDN w:val="0"/>
        <w:adjustRightInd w:val="0"/>
        <w:spacing w:after="0" w:line="360" w:lineRule="auto"/>
        <w:jc w:val="both"/>
        <w:rPr>
          <w:rFonts w:ascii="Tahoma" w:eastAsia="Times New Roman" w:hAnsi="Tahoma" w:cs="Tahoma"/>
          <w:bCs/>
          <w:sz w:val="18"/>
          <w:szCs w:val="18"/>
        </w:rPr>
      </w:pPr>
      <w:r w:rsidRPr="00AA254D">
        <w:rPr>
          <w:rFonts w:ascii="Tahoma" w:eastAsia="Times New Roman" w:hAnsi="Tahoma" w:cs="Tahoma"/>
          <w:bCs/>
          <w:sz w:val="18"/>
          <w:szCs w:val="18"/>
        </w:rPr>
        <w:t>Έχει υποβάλει ανακριβή ή ανεπαρκή στοιχεία προκειμένου να του χορηγηθεί η ρύθμιση.</w:t>
      </w:r>
    </w:p>
    <w:p w:rsidR="00FB1EF1" w:rsidRPr="00AA254D" w:rsidRDefault="00FB1EF1" w:rsidP="00FB1EF1">
      <w:pPr>
        <w:autoSpaceDE w:val="0"/>
        <w:autoSpaceDN w:val="0"/>
        <w:adjustRightInd w:val="0"/>
        <w:spacing w:line="360" w:lineRule="auto"/>
        <w:ind w:left="360" w:firstLine="360"/>
        <w:jc w:val="both"/>
        <w:rPr>
          <w:rFonts w:ascii="Tahoma" w:eastAsia="Times New Roman" w:hAnsi="Tahoma" w:cs="Tahoma"/>
          <w:sz w:val="18"/>
          <w:szCs w:val="18"/>
        </w:rPr>
      </w:pPr>
      <w:r w:rsidRPr="00AA254D">
        <w:rPr>
          <w:rFonts w:ascii="Tahoma" w:eastAsia="Times New Roman" w:hAnsi="Tahoma" w:cs="Tahoma"/>
          <w:sz w:val="18"/>
          <w:szCs w:val="18"/>
        </w:rPr>
        <w:t>Εισηγούμαστε όπως εγκρίνετε την υπαγωγή στη ρύθμιση των οφειλών του προαναφερόμενου οφειλέτη.</w:t>
      </w:r>
    </w:p>
    <w:p w:rsidR="00FB1EF1" w:rsidRPr="00AA254D" w:rsidRDefault="00FB1EF1" w:rsidP="00FB1EF1">
      <w:pPr>
        <w:autoSpaceDE w:val="0"/>
        <w:autoSpaceDN w:val="0"/>
        <w:adjustRightInd w:val="0"/>
        <w:spacing w:line="360" w:lineRule="auto"/>
        <w:ind w:left="360"/>
        <w:jc w:val="both"/>
        <w:rPr>
          <w:rFonts w:ascii="Tahoma" w:eastAsia="Times New Roman" w:hAnsi="Tahoma" w:cs="Tahoma"/>
          <w:sz w:val="18"/>
          <w:szCs w:val="18"/>
        </w:rPr>
      </w:pPr>
    </w:p>
    <w:p w:rsidR="00FB1EF1" w:rsidRPr="00AA254D" w:rsidRDefault="00FB1EF1" w:rsidP="00FB1EF1">
      <w:pPr>
        <w:autoSpaceDE w:val="0"/>
        <w:autoSpaceDN w:val="0"/>
        <w:adjustRightInd w:val="0"/>
        <w:spacing w:line="360" w:lineRule="auto"/>
        <w:ind w:left="360"/>
        <w:jc w:val="both"/>
        <w:rPr>
          <w:rFonts w:ascii="Tahoma" w:eastAsia="Times New Roman" w:hAnsi="Tahoma" w:cs="Tahoma"/>
          <w:sz w:val="18"/>
          <w:szCs w:val="18"/>
        </w:rPr>
      </w:pPr>
    </w:p>
    <w:p w:rsidR="00FB1EF1" w:rsidRPr="00AA254D" w:rsidRDefault="00FB1EF1" w:rsidP="00FB1EF1">
      <w:pPr>
        <w:autoSpaceDE w:val="0"/>
        <w:autoSpaceDN w:val="0"/>
        <w:adjustRightInd w:val="0"/>
        <w:spacing w:line="360" w:lineRule="auto"/>
        <w:ind w:left="357"/>
        <w:jc w:val="both"/>
        <w:rPr>
          <w:rFonts w:ascii="Tahoma" w:eastAsia="Times New Roman" w:hAnsi="Tahoma" w:cs="Tahoma"/>
          <w:sz w:val="18"/>
          <w:szCs w:val="18"/>
        </w:rPr>
      </w:pPr>
      <w:r w:rsidRPr="00AA254D">
        <w:rPr>
          <w:rFonts w:ascii="Tahoma" w:eastAsia="Times New Roman" w:hAnsi="Tahoma" w:cs="Tahoma"/>
          <w:sz w:val="18"/>
          <w:szCs w:val="18"/>
        </w:rPr>
        <w:t xml:space="preserve">   Η </w:t>
      </w:r>
      <w:proofErr w:type="spellStart"/>
      <w:r w:rsidRPr="00AA254D">
        <w:rPr>
          <w:rFonts w:ascii="Tahoma" w:eastAsia="Times New Roman" w:hAnsi="Tahoma" w:cs="Tahoma"/>
          <w:sz w:val="18"/>
          <w:szCs w:val="18"/>
        </w:rPr>
        <w:t>Πρ</w:t>
      </w:r>
      <w:proofErr w:type="spellEnd"/>
      <w:r w:rsidRPr="00AA254D">
        <w:rPr>
          <w:rFonts w:ascii="Tahoma" w:eastAsia="Times New Roman" w:hAnsi="Tahoma" w:cs="Tahoma"/>
          <w:sz w:val="18"/>
          <w:szCs w:val="18"/>
          <w:lang w:val="en-US"/>
        </w:rPr>
        <w:t>o</w:t>
      </w:r>
      <w:proofErr w:type="spellStart"/>
      <w:r w:rsidRPr="00AA254D">
        <w:rPr>
          <w:rFonts w:ascii="Tahoma" w:eastAsia="Times New Roman" w:hAnsi="Tahoma" w:cs="Tahoma"/>
          <w:sz w:val="18"/>
          <w:szCs w:val="18"/>
        </w:rPr>
        <w:t>ϊσταμένη</w:t>
      </w:r>
      <w:proofErr w:type="spellEnd"/>
      <w:r w:rsidRPr="00AA254D">
        <w:rPr>
          <w:rFonts w:ascii="Tahoma" w:eastAsia="Times New Roman" w:hAnsi="Tahoma" w:cs="Tahoma"/>
          <w:sz w:val="18"/>
          <w:szCs w:val="18"/>
        </w:rPr>
        <w:t xml:space="preserve">                                                           Η Διευθύντρια </w:t>
      </w:r>
    </w:p>
    <w:p w:rsidR="00FB1EF1" w:rsidRPr="00AA254D" w:rsidRDefault="00FB1EF1" w:rsidP="00FB1EF1">
      <w:pPr>
        <w:autoSpaceDE w:val="0"/>
        <w:autoSpaceDN w:val="0"/>
        <w:adjustRightInd w:val="0"/>
        <w:spacing w:line="360" w:lineRule="auto"/>
        <w:ind w:left="357"/>
        <w:jc w:val="both"/>
        <w:rPr>
          <w:rFonts w:ascii="Tahoma" w:eastAsia="Times New Roman" w:hAnsi="Tahoma" w:cs="Tahoma"/>
          <w:sz w:val="18"/>
          <w:szCs w:val="18"/>
        </w:rPr>
      </w:pPr>
      <w:r w:rsidRPr="00AA254D">
        <w:rPr>
          <w:rFonts w:ascii="Tahoma" w:eastAsia="Times New Roman" w:hAnsi="Tahoma" w:cs="Tahoma"/>
          <w:sz w:val="18"/>
          <w:szCs w:val="18"/>
        </w:rPr>
        <w:t>Ταμειακής  Υπηρεσίας                                           Οικονομικών Υπηρεσιών</w:t>
      </w:r>
    </w:p>
    <w:p w:rsidR="00FB1EF1" w:rsidRPr="00AA254D" w:rsidRDefault="00FB1EF1" w:rsidP="00FB1EF1">
      <w:pPr>
        <w:autoSpaceDE w:val="0"/>
        <w:autoSpaceDN w:val="0"/>
        <w:adjustRightInd w:val="0"/>
        <w:spacing w:line="360" w:lineRule="auto"/>
        <w:ind w:left="357"/>
        <w:jc w:val="both"/>
        <w:rPr>
          <w:rFonts w:ascii="Tahoma" w:eastAsia="Times New Roman" w:hAnsi="Tahoma" w:cs="Tahoma"/>
          <w:sz w:val="18"/>
          <w:szCs w:val="18"/>
        </w:rPr>
      </w:pPr>
    </w:p>
    <w:p w:rsidR="00FB1EF1" w:rsidRPr="00AA254D" w:rsidRDefault="00FB1EF1" w:rsidP="00FB1EF1">
      <w:pPr>
        <w:autoSpaceDE w:val="0"/>
        <w:autoSpaceDN w:val="0"/>
        <w:adjustRightInd w:val="0"/>
        <w:spacing w:line="360" w:lineRule="auto"/>
        <w:jc w:val="both"/>
        <w:rPr>
          <w:rFonts w:ascii="Tahoma" w:eastAsia="Times New Roman" w:hAnsi="Tahoma" w:cs="Tahoma"/>
          <w:sz w:val="18"/>
          <w:szCs w:val="18"/>
        </w:rPr>
      </w:pPr>
      <w:r w:rsidRPr="00AA254D">
        <w:rPr>
          <w:rFonts w:ascii="Tahoma" w:eastAsia="Times New Roman" w:hAnsi="Tahoma" w:cs="Tahoma"/>
          <w:sz w:val="18"/>
          <w:szCs w:val="18"/>
        </w:rPr>
        <w:t xml:space="preserve">  Σπυριδούλα </w:t>
      </w:r>
      <w:proofErr w:type="spellStart"/>
      <w:r w:rsidRPr="00AA254D">
        <w:rPr>
          <w:rFonts w:ascii="Tahoma" w:eastAsia="Times New Roman" w:hAnsi="Tahoma" w:cs="Tahoma"/>
          <w:sz w:val="18"/>
          <w:szCs w:val="18"/>
        </w:rPr>
        <w:t>Κουτσονικόλα</w:t>
      </w:r>
      <w:proofErr w:type="spellEnd"/>
      <w:r w:rsidRPr="00AA254D">
        <w:rPr>
          <w:rFonts w:ascii="Tahoma" w:eastAsia="Times New Roman" w:hAnsi="Tahoma" w:cs="Tahoma"/>
          <w:sz w:val="18"/>
          <w:szCs w:val="18"/>
        </w:rPr>
        <w:t xml:space="preserve">                                        Δέσποινα </w:t>
      </w:r>
      <w:proofErr w:type="spellStart"/>
      <w:r w:rsidRPr="00AA254D">
        <w:rPr>
          <w:rFonts w:ascii="Tahoma" w:eastAsia="Times New Roman" w:hAnsi="Tahoma" w:cs="Tahoma"/>
          <w:sz w:val="18"/>
          <w:szCs w:val="18"/>
        </w:rPr>
        <w:t>Χαλκιοπούλου</w:t>
      </w:r>
      <w:proofErr w:type="spellEnd"/>
    </w:p>
    <w:p w:rsidR="00A156DA" w:rsidRDefault="00A156DA"/>
    <w:sectPr w:rsidR="00A156DA" w:rsidSect="00972C8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1731E1"/>
    <w:multiLevelType w:val="hybridMultilevel"/>
    <w:tmpl w:val="55A0728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B1EF1"/>
    <w:rsid w:val="004F2F3A"/>
    <w:rsid w:val="007561E3"/>
    <w:rsid w:val="00882C94"/>
    <w:rsid w:val="00A156DA"/>
    <w:rsid w:val="00A554E4"/>
    <w:rsid w:val="00AA254D"/>
    <w:rsid w:val="00C95117"/>
    <w:rsid w:val="00CF0B44"/>
    <w:rsid w:val="00E4584B"/>
    <w:rsid w:val="00E93D38"/>
    <w:rsid w:val="00F37A1D"/>
    <w:rsid w:val="00FA3140"/>
    <w:rsid w:val="00FB1EF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1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FB1EF1"/>
    <w:pPr>
      <w:spacing w:after="0" w:line="480" w:lineRule="auto"/>
      <w:ind w:firstLine="720"/>
      <w:jc w:val="both"/>
    </w:pPr>
    <w:rPr>
      <w:rFonts w:ascii="Arial" w:eastAsia="Times New Roman" w:hAnsi="Arial" w:cs="Courier New"/>
      <w:sz w:val="24"/>
      <w:szCs w:val="20"/>
    </w:rPr>
  </w:style>
  <w:style w:type="character" w:customStyle="1" w:styleId="Char">
    <w:name w:val="Σώμα κείμενου με εσοχή Char"/>
    <w:basedOn w:val="a0"/>
    <w:link w:val="a3"/>
    <w:rsid w:val="00FB1EF1"/>
    <w:rPr>
      <w:rFonts w:ascii="Arial" w:eastAsia="Times New Roman" w:hAnsi="Arial" w:cs="Courier New"/>
      <w:sz w:val="24"/>
      <w:szCs w:val="20"/>
    </w:rPr>
  </w:style>
  <w:style w:type="paragraph" w:styleId="Web">
    <w:name w:val="Normal (Web)"/>
    <w:basedOn w:val="a"/>
    <w:uiPriority w:val="99"/>
    <w:unhideWhenUsed/>
    <w:rsid w:val="00FB1EF1"/>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Char0"/>
    <w:uiPriority w:val="99"/>
    <w:semiHidden/>
    <w:unhideWhenUsed/>
    <w:rsid w:val="00FB1EF1"/>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FB1E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627</Words>
  <Characters>3390</Characters>
  <Application>Microsoft Office Word</Application>
  <DocSecurity>0</DocSecurity>
  <Lines>28</Lines>
  <Paragraphs>8</Paragraphs>
  <ScaleCrop>false</ScaleCrop>
  <Company/>
  <LinksUpToDate>false</LinksUpToDate>
  <CharactersWithSpaces>4009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DYGrigoratou</cp:lastModifiedBy>
  <cp:revision>11</cp:revision>
  <dcterms:created xsi:type="dcterms:W3CDTF">2018-11-12T07:12:00Z</dcterms:created>
  <dcterms:modified xsi:type="dcterms:W3CDTF">2018-11-19T07:03:00Z</dcterms:modified>
</cp:coreProperties>
</file>