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C1B" w:rsidRPr="00822C0F" w:rsidRDefault="00EB0272" w:rsidP="00822C0F">
      <w:pPr>
        <w:spacing w:line="360" w:lineRule="auto"/>
        <w:jc w:val="center"/>
        <w:rPr>
          <w:b/>
          <w:lang w:val="el-GR"/>
        </w:rPr>
      </w:pPr>
      <w:r w:rsidRPr="00822C0F">
        <w:rPr>
          <w:b/>
          <w:lang w:val="el-GR"/>
        </w:rPr>
        <w:t>ΑΠΟΛΟΓΙΣΜΟΣ ΠΕΠΡΑΓΜΕΝΩΝ</w:t>
      </w:r>
      <w:r w:rsidR="00343C1B" w:rsidRPr="00822C0F">
        <w:rPr>
          <w:b/>
          <w:lang w:val="el-GR"/>
        </w:rPr>
        <w:t xml:space="preserve"> - ΔΡΑΣΕΩΝ ΚΟΙΝΩΦΕΛΟΥΣ ΕΠΙΧΕΙΡΗΣΗΣ ΔΗΜΟΥ ΜΟΣΧΑΤΟΥ ΤΑΥΡΟΥ 2015</w:t>
      </w:r>
    </w:p>
    <w:p w:rsidR="00A36941" w:rsidRPr="00822C0F" w:rsidRDefault="00A36941" w:rsidP="00822C0F">
      <w:pPr>
        <w:spacing w:line="360" w:lineRule="auto"/>
        <w:rPr>
          <w:b/>
          <w:sz w:val="16"/>
          <w:szCs w:val="16"/>
          <w:lang w:val="el-GR"/>
        </w:rPr>
      </w:pPr>
    </w:p>
    <w:p w:rsidR="00822C0F" w:rsidRPr="00822C0F" w:rsidRDefault="00822C0F" w:rsidP="00822C0F">
      <w:pPr>
        <w:spacing w:line="360" w:lineRule="auto"/>
        <w:rPr>
          <w:b/>
          <w:sz w:val="16"/>
          <w:szCs w:val="16"/>
          <w:lang w:val="el-GR"/>
        </w:rPr>
      </w:pPr>
    </w:p>
    <w:p w:rsidR="00EB0272" w:rsidRPr="00822C0F" w:rsidRDefault="007B7673" w:rsidP="00822C0F">
      <w:pPr>
        <w:suppressAutoHyphens w:val="0"/>
        <w:spacing w:line="360" w:lineRule="auto"/>
        <w:ind w:firstLine="720"/>
        <w:jc w:val="both"/>
        <w:rPr>
          <w:lang w:val="el-GR" w:eastAsia="el-GR"/>
        </w:rPr>
      </w:pPr>
      <w:r w:rsidRPr="00822C0F">
        <w:rPr>
          <w:lang w:val="el-GR" w:eastAsia="el-GR"/>
        </w:rPr>
        <w:t xml:space="preserve">Η </w:t>
      </w:r>
      <w:r w:rsidR="00EB0272" w:rsidRPr="00822C0F">
        <w:rPr>
          <w:b/>
          <w:lang w:val="el-GR" w:eastAsia="el-GR"/>
        </w:rPr>
        <w:t xml:space="preserve">Κοινωφελής </w:t>
      </w:r>
      <w:r w:rsidRPr="00822C0F">
        <w:rPr>
          <w:b/>
          <w:lang w:val="el-GR" w:eastAsia="el-GR"/>
        </w:rPr>
        <w:t xml:space="preserve">Επιχείρηση </w:t>
      </w:r>
      <w:r w:rsidR="00EB0272" w:rsidRPr="00822C0F">
        <w:rPr>
          <w:b/>
          <w:lang w:val="el-GR" w:eastAsia="el-GR"/>
        </w:rPr>
        <w:t>του Δήμου Μοσχάτου –Ταύρου</w:t>
      </w:r>
      <w:r w:rsidR="00EB0272" w:rsidRPr="00822C0F">
        <w:rPr>
          <w:lang w:val="el-GR" w:eastAsia="el-GR"/>
        </w:rPr>
        <w:t xml:space="preserve">, </w:t>
      </w:r>
      <w:r w:rsidR="00EC1EAA">
        <w:rPr>
          <w:lang w:val="el-GR" w:eastAsia="el-GR"/>
        </w:rPr>
        <w:t xml:space="preserve">συνεχίζει να λειτουργεί </w:t>
      </w:r>
      <w:r w:rsidRPr="00822C0F">
        <w:rPr>
          <w:lang w:val="el-GR" w:eastAsia="el-GR"/>
        </w:rPr>
        <w:t>με</w:t>
      </w:r>
      <w:r w:rsidR="00EC1EAA">
        <w:rPr>
          <w:lang w:val="el-GR" w:eastAsia="el-GR"/>
        </w:rPr>
        <w:t xml:space="preserve"> ένα </w:t>
      </w:r>
      <w:r w:rsidRPr="00822C0F">
        <w:rPr>
          <w:b/>
          <w:lang w:val="el-GR" w:eastAsia="el-GR"/>
        </w:rPr>
        <w:t>πλήθος δραστηρι</w:t>
      </w:r>
      <w:r w:rsidR="00EC1EAA">
        <w:rPr>
          <w:b/>
          <w:lang w:val="el-GR" w:eastAsia="el-GR"/>
        </w:rPr>
        <w:t xml:space="preserve">οτήτων και παρεμβάσεων στους παρακάτω </w:t>
      </w:r>
      <w:r w:rsidRPr="00822C0F">
        <w:rPr>
          <w:b/>
          <w:lang w:val="el-GR" w:eastAsia="el-GR"/>
        </w:rPr>
        <w:t>τομείς</w:t>
      </w:r>
      <w:r w:rsidRPr="00822C0F">
        <w:rPr>
          <w:lang w:val="el-GR" w:eastAsia="el-GR"/>
        </w:rPr>
        <w:t xml:space="preserve">: </w:t>
      </w:r>
    </w:p>
    <w:p w:rsidR="00EB0272" w:rsidRPr="00822C0F" w:rsidRDefault="007B7673" w:rsidP="005543DF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 w:rsidRPr="00822C0F">
        <w:rPr>
          <w:lang w:val="el-GR" w:eastAsia="el-GR"/>
        </w:rPr>
        <w:t>στον κοινωνικό τομέα (π.χ. Κέντρο Δημιουργικής Απασχό</w:t>
      </w:r>
      <w:r w:rsidR="00EB0272" w:rsidRPr="00822C0F">
        <w:rPr>
          <w:lang w:val="el-GR" w:eastAsia="el-GR"/>
        </w:rPr>
        <w:t>λησης ΑΜΕΑ)</w:t>
      </w:r>
    </w:p>
    <w:p w:rsidR="00EC1EAA" w:rsidRPr="00EC1EAA" w:rsidRDefault="007B7673" w:rsidP="005543DF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 w:rsidRPr="00EC1EAA">
        <w:rPr>
          <w:lang w:val="el-GR" w:eastAsia="el-GR"/>
        </w:rPr>
        <w:t>στον πολιτιστικό τομέα (προβολές στους δύο δημοτικούς κινηματογράφους, εργαστή</w:t>
      </w:r>
      <w:r w:rsidR="00EB0272" w:rsidRPr="00EC1EAA">
        <w:rPr>
          <w:lang w:val="el-GR" w:eastAsia="el-GR"/>
        </w:rPr>
        <w:t>ριο καλλιτεχνικής φωτογραφίας</w:t>
      </w:r>
      <w:r w:rsidR="00EC1EAA" w:rsidRPr="00EC1EAA">
        <w:rPr>
          <w:lang w:val="el-GR" w:eastAsia="el-GR"/>
        </w:rPr>
        <w:t>)</w:t>
      </w:r>
    </w:p>
    <w:p w:rsidR="00EB0272" w:rsidRPr="00EC1EAA" w:rsidRDefault="007B7673" w:rsidP="005543DF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 w:rsidRPr="00EC1EAA">
        <w:rPr>
          <w:lang w:val="el-GR" w:eastAsia="el-GR"/>
        </w:rPr>
        <w:t>στον εκπαιδευτικό τομέα (π.χ</w:t>
      </w:r>
      <w:r w:rsidR="00EB0272" w:rsidRPr="00EC1EAA">
        <w:rPr>
          <w:lang w:val="el-GR" w:eastAsia="el-GR"/>
        </w:rPr>
        <w:t>.  Πάρκο Κυκλοφοριακής Αγωγής)</w:t>
      </w:r>
    </w:p>
    <w:p w:rsidR="00EB0272" w:rsidRPr="00822C0F" w:rsidRDefault="007B7673" w:rsidP="005543DF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 w:rsidRPr="00822C0F">
        <w:rPr>
          <w:lang w:val="el-GR" w:eastAsia="el-GR"/>
        </w:rPr>
        <w:t>στον τομέα της απασχόλησης (π.χ. προγράμματα απασχόλησης ανέργων επιδοτούμενα από ΟΑΕΔ, Τ</w:t>
      </w:r>
      <w:r w:rsidR="00EB0272" w:rsidRPr="00822C0F">
        <w:rPr>
          <w:lang w:val="el-GR" w:eastAsia="el-GR"/>
        </w:rPr>
        <w:t>οπικά Σύμφωνα Απασχόλησης)</w:t>
      </w:r>
    </w:p>
    <w:p w:rsidR="00EB0272" w:rsidRPr="00EC1EAA" w:rsidRDefault="007B7673" w:rsidP="005543DF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 w:rsidRPr="00822C0F">
        <w:rPr>
          <w:lang w:val="el-GR" w:eastAsia="el-GR"/>
        </w:rPr>
        <w:t>στον τομέα της ποιότητας ζωής (Σ</w:t>
      </w:r>
      <w:r w:rsidR="00EB0272" w:rsidRPr="00822C0F">
        <w:rPr>
          <w:lang w:val="el-GR" w:eastAsia="el-GR"/>
        </w:rPr>
        <w:t>ύστημα κοινοχρήστων ποδηλάτων)</w:t>
      </w:r>
    </w:p>
    <w:p w:rsidR="00EC1EAA" w:rsidRDefault="00EC1EAA" w:rsidP="00EC1EAA">
      <w:pPr>
        <w:numPr>
          <w:ilvl w:val="0"/>
          <w:numId w:val="18"/>
        </w:numPr>
        <w:suppressAutoHyphens w:val="0"/>
        <w:spacing w:line="360" w:lineRule="auto"/>
        <w:ind w:left="426" w:hanging="284"/>
        <w:jc w:val="both"/>
        <w:rPr>
          <w:lang w:val="el-GR" w:eastAsia="el-GR"/>
        </w:rPr>
      </w:pPr>
      <w:r>
        <w:rPr>
          <w:lang w:val="el-GR" w:eastAsia="el-GR"/>
        </w:rPr>
        <w:t>συμμετοχή και συνεισφορά στους πολιτιστικούς θεσμούς του Δήμου (</w:t>
      </w:r>
      <w:r w:rsidRPr="00822C0F">
        <w:rPr>
          <w:lang w:val="el-GR" w:eastAsia="el-GR"/>
        </w:rPr>
        <w:t>Χριστουγεννιάτικες εκδηλώσεις, Καρναβάλι, Διαδημοτικό Φεστιβάλ, Μαθητικό Φεστιβάλ, Ταύρεια)</w:t>
      </w:r>
      <w:r>
        <w:rPr>
          <w:lang w:val="el-GR" w:eastAsia="el-GR"/>
        </w:rPr>
        <w:t>.</w:t>
      </w:r>
    </w:p>
    <w:p w:rsidR="00EC1EAA" w:rsidRPr="00EC1EAA" w:rsidRDefault="00EC1EAA" w:rsidP="00EC1EAA">
      <w:pPr>
        <w:suppressAutoHyphens w:val="0"/>
        <w:spacing w:line="360" w:lineRule="auto"/>
        <w:ind w:left="142" w:firstLine="284"/>
        <w:jc w:val="both"/>
        <w:rPr>
          <w:lang w:val="el-GR" w:eastAsia="el-GR"/>
        </w:rPr>
      </w:pPr>
      <w:r>
        <w:rPr>
          <w:lang w:val="el-GR" w:eastAsia="el-GR"/>
        </w:rPr>
        <w:t xml:space="preserve">Σύμφωνα με τα παραπάνω, αποδεικνύεται η σημαντικότητα της λειτουργίας </w:t>
      </w:r>
      <w:r w:rsidR="00163A4D">
        <w:rPr>
          <w:lang w:val="el-GR" w:eastAsia="el-GR"/>
        </w:rPr>
        <w:t xml:space="preserve"> της </w:t>
      </w:r>
      <w:r w:rsidR="00163A4D" w:rsidRPr="00163A4D">
        <w:rPr>
          <w:lang w:val="el-GR" w:eastAsia="el-GR"/>
        </w:rPr>
        <w:t>Κοινωφελούς Επιχείρησης του Δήμου Μοσχάτου –Ταύρου</w:t>
      </w:r>
      <w:r w:rsidRPr="00163A4D">
        <w:rPr>
          <w:lang w:val="el-GR" w:eastAsia="el-GR"/>
        </w:rPr>
        <w:t xml:space="preserve"> </w:t>
      </w:r>
      <w:r w:rsidR="00163A4D" w:rsidRPr="00163A4D">
        <w:rPr>
          <w:lang w:val="el-GR" w:eastAsia="el-GR"/>
        </w:rPr>
        <w:t xml:space="preserve"> με </w:t>
      </w:r>
      <w:r w:rsidR="00163A4D">
        <w:rPr>
          <w:lang w:val="el-GR" w:eastAsia="el-GR"/>
        </w:rPr>
        <w:t xml:space="preserve">τις </w:t>
      </w:r>
      <w:r w:rsidR="00163A4D" w:rsidRPr="00163A4D">
        <w:rPr>
          <w:lang w:val="el-GR" w:eastAsia="el-GR"/>
        </w:rPr>
        <w:t>στοχευμένες</w:t>
      </w:r>
      <w:r w:rsidR="00163A4D">
        <w:rPr>
          <w:lang w:val="el-GR" w:eastAsia="el-GR"/>
        </w:rPr>
        <w:t xml:space="preserve"> </w:t>
      </w:r>
      <w:r>
        <w:rPr>
          <w:lang w:val="el-GR" w:eastAsia="el-GR"/>
        </w:rPr>
        <w:t>παρεμβάσεις</w:t>
      </w:r>
      <w:r w:rsidR="00163A4D">
        <w:rPr>
          <w:lang w:val="el-GR" w:eastAsia="el-GR"/>
        </w:rPr>
        <w:t xml:space="preserve"> της.</w:t>
      </w:r>
    </w:p>
    <w:p w:rsidR="007B7673" w:rsidRPr="00822C0F" w:rsidRDefault="007B7673" w:rsidP="00822C0F">
      <w:pPr>
        <w:jc w:val="center"/>
        <w:rPr>
          <w:b/>
          <w:lang w:val="el-GR"/>
        </w:rPr>
      </w:pPr>
    </w:p>
    <w:p w:rsidR="008F7ED9" w:rsidRPr="00822C0F" w:rsidRDefault="00343C1B" w:rsidP="00822C0F">
      <w:pPr>
        <w:spacing w:line="360" w:lineRule="auto"/>
        <w:rPr>
          <w:b/>
          <w:lang w:val="el-GR"/>
        </w:rPr>
      </w:pPr>
      <w:r w:rsidRPr="00822C0F">
        <w:rPr>
          <w:b/>
          <w:lang w:val="el-GR"/>
        </w:rPr>
        <w:t>Α. ΟΙΚΟΝΟΜΙΚΑ ΔΕΔΟΜΕΝΑ</w:t>
      </w:r>
    </w:p>
    <w:tbl>
      <w:tblPr>
        <w:tblW w:w="71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1701"/>
        <w:gridCol w:w="1648"/>
      </w:tblGrid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both"/>
              <w:rPr>
                <w:b/>
                <w:lang w:val="el-GR"/>
              </w:rPr>
            </w:pP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ΕΣΟΔΑ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ΕΞΟΔΑ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Κινηματογράφος Σινέ Κήπος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8.050,00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n-US"/>
              </w:rPr>
            </w:pPr>
            <w:r w:rsidRPr="00A00BD2">
              <w:rPr>
                <w:b/>
                <w:lang w:val="el-GR"/>
              </w:rPr>
              <w:t>15</w:t>
            </w:r>
            <w:r w:rsidRPr="00A00BD2">
              <w:rPr>
                <w:b/>
                <w:lang w:val="en-US"/>
              </w:rPr>
              <w:t>.702.23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Κινηματογράφος Σινέ Νέα Μασκώτ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5.050,00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5.247,65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both"/>
              <w:rPr>
                <w:lang w:val="el-GR"/>
              </w:rPr>
            </w:pPr>
            <w:r w:rsidRPr="00A00BD2">
              <w:rPr>
                <w:lang w:val="el-GR"/>
              </w:rPr>
              <w:t>Κοινόχρηστα ποδήλατα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333,36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17.485,00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Πάρκο Κυκλοφοριακής Αγωγής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2.302,64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1.540,94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Κ.Η.Φ.Η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40,26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both"/>
              <w:rPr>
                <w:lang w:val="el-GR"/>
              </w:rPr>
            </w:pPr>
            <w:r w:rsidRPr="00A00BD2">
              <w:rPr>
                <w:lang w:val="el-GR"/>
              </w:rPr>
              <w:t>ΚΔΑΠ ΜΕΑ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57.750,00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79.752,22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Πολιτιστικές εκδηλώσεις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18.829,73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lang w:val="el-GR"/>
              </w:rPr>
            </w:pPr>
            <w:r w:rsidRPr="00A00BD2">
              <w:rPr>
                <w:lang w:val="el-GR"/>
              </w:rPr>
              <w:t>Καρναβάλι</w:t>
            </w:r>
          </w:p>
        </w:tc>
        <w:tc>
          <w:tcPr>
            <w:tcW w:w="3349" w:type="dxa"/>
            <w:gridSpan w:val="2"/>
          </w:tcPr>
          <w:p w:rsidR="008F130C" w:rsidRPr="00A00BD2" w:rsidRDefault="008F130C" w:rsidP="008F130C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 xml:space="preserve">             4.312,73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lang w:val="el-GR"/>
              </w:rPr>
            </w:pPr>
            <w:r w:rsidRPr="00A00BD2">
              <w:rPr>
                <w:lang w:val="el-GR"/>
              </w:rPr>
              <w:t>Μαθητικό Φεστιβάλ</w:t>
            </w:r>
          </w:p>
        </w:tc>
        <w:tc>
          <w:tcPr>
            <w:tcW w:w="3349" w:type="dxa"/>
            <w:gridSpan w:val="2"/>
          </w:tcPr>
          <w:p w:rsidR="008F130C" w:rsidRPr="00A00BD2" w:rsidRDefault="008F130C" w:rsidP="008F130C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 xml:space="preserve">              4.760,00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lang w:val="el-GR"/>
              </w:rPr>
            </w:pPr>
            <w:r w:rsidRPr="00A00BD2">
              <w:rPr>
                <w:lang w:val="el-GR"/>
              </w:rPr>
              <w:t>Ταύρεια</w:t>
            </w:r>
          </w:p>
        </w:tc>
        <w:tc>
          <w:tcPr>
            <w:tcW w:w="3349" w:type="dxa"/>
            <w:gridSpan w:val="2"/>
          </w:tcPr>
          <w:p w:rsidR="008F130C" w:rsidRPr="00A00BD2" w:rsidRDefault="008F130C" w:rsidP="008F130C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 xml:space="preserve">              3.777,00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lang w:val="el-GR"/>
              </w:rPr>
            </w:pPr>
            <w:r w:rsidRPr="00A00BD2">
              <w:rPr>
                <w:lang w:val="el-GR"/>
              </w:rPr>
              <w:t>Χριστουγεννιάτικες Εκδηλώσεις</w:t>
            </w:r>
          </w:p>
        </w:tc>
        <w:tc>
          <w:tcPr>
            <w:tcW w:w="3349" w:type="dxa"/>
            <w:gridSpan w:val="2"/>
          </w:tcPr>
          <w:p w:rsidR="008F130C" w:rsidRPr="00A00BD2" w:rsidRDefault="008F130C" w:rsidP="008F130C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 xml:space="preserve">              2.604,00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lang w:val="el-GR"/>
              </w:rPr>
            </w:pPr>
            <w:r w:rsidRPr="00A00BD2">
              <w:rPr>
                <w:lang w:val="el-GR"/>
              </w:rPr>
              <w:t>Διαδημοτικό Φεστιβάλ</w:t>
            </w:r>
          </w:p>
        </w:tc>
        <w:tc>
          <w:tcPr>
            <w:tcW w:w="3349" w:type="dxa"/>
            <w:gridSpan w:val="2"/>
          </w:tcPr>
          <w:p w:rsidR="008F130C" w:rsidRPr="00A00BD2" w:rsidRDefault="008F130C" w:rsidP="008F130C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 xml:space="preserve">              3.376,00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lastRenderedPageBreak/>
              <w:t>Σεμινάρια Φωτογραφίας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3.400,00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4.988,80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Κοινωνική Αλληλεγγύη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46.128,49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70.570,36</w:t>
            </w:r>
          </w:p>
        </w:tc>
      </w:tr>
      <w:tr w:rsidR="008F130C" w:rsidRPr="00A00BD2" w:rsidTr="005543DF">
        <w:trPr>
          <w:jc w:val="center"/>
        </w:trPr>
        <w:tc>
          <w:tcPr>
            <w:tcW w:w="3794" w:type="dxa"/>
          </w:tcPr>
          <w:p w:rsidR="008F130C" w:rsidRPr="00822C0F" w:rsidRDefault="008F130C" w:rsidP="00A00BD2">
            <w:pPr>
              <w:spacing w:line="360" w:lineRule="auto"/>
              <w:jc w:val="both"/>
            </w:pPr>
            <w:r w:rsidRPr="00A00BD2">
              <w:rPr>
                <w:lang w:val="el-GR"/>
              </w:rPr>
              <w:t>Διοίκηση – Επιδοτήσεις ΟΑΕΔ</w:t>
            </w:r>
          </w:p>
        </w:tc>
        <w:tc>
          <w:tcPr>
            <w:tcW w:w="1701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9.933,29</w:t>
            </w:r>
          </w:p>
        </w:tc>
        <w:tc>
          <w:tcPr>
            <w:tcW w:w="1648" w:type="dxa"/>
          </w:tcPr>
          <w:p w:rsidR="008F130C" w:rsidRPr="00A00BD2" w:rsidRDefault="008F130C" w:rsidP="00A00BD2">
            <w:pPr>
              <w:spacing w:line="360" w:lineRule="auto"/>
              <w:jc w:val="right"/>
              <w:rPr>
                <w:b/>
                <w:lang w:val="el-GR"/>
              </w:rPr>
            </w:pPr>
            <w:r w:rsidRPr="00A00BD2">
              <w:rPr>
                <w:b/>
                <w:lang w:val="el-GR"/>
              </w:rPr>
              <w:t>0,00</w:t>
            </w:r>
          </w:p>
        </w:tc>
      </w:tr>
    </w:tbl>
    <w:p w:rsidR="00FC0FC7" w:rsidRDefault="00FC0FC7" w:rsidP="00822C0F">
      <w:pPr>
        <w:spacing w:line="360" w:lineRule="auto"/>
        <w:jc w:val="both"/>
        <w:rPr>
          <w:b/>
          <w:lang w:val="en-US"/>
        </w:rPr>
      </w:pPr>
    </w:p>
    <w:p w:rsidR="00FC0FC7" w:rsidRDefault="00FC0FC7" w:rsidP="00822C0F">
      <w:pPr>
        <w:spacing w:line="360" w:lineRule="auto"/>
        <w:jc w:val="both"/>
        <w:rPr>
          <w:b/>
          <w:lang w:val="en-US"/>
        </w:rPr>
      </w:pPr>
    </w:p>
    <w:p w:rsidR="00647A10" w:rsidRDefault="00647A10" w:rsidP="00822C0F">
      <w:pPr>
        <w:spacing w:line="360" w:lineRule="auto"/>
        <w:jc w:val="both"/>
        <w:rPr>
          <w:b/>
          <w:lang w:val="en-US"/>
        </w:rPr>
      </w:pPr>
    </w:p>
    <w:p w:rsidR="00822C0F" w:rsidRPr="00822C0F" w:rsidRDefault="00822C0F" w:rsidP="00822C0F">
      <w:pPr>
        <w:spacing w:line="360" w:lineRule="auto"/>
        <w:jc w:val="both"/>
        <w:rPr>
          <w:b/>
          <w:lang w:val="el-GR"/>
        </w:rPr>
      </w:pPr>
      <w:r w:rsidRPr="00822C0F">
        <w:rPr>
          <w:b/>
          <w:lang w:val="el-GR"/>
        </w:rPr>
        <w:t xml:space="preserve">Β. ΠΕΡΙΕΧΟΜΕΝΟ  ΔΡΑΣΕΩΝ </w:t>
      </w:r>
    </w:p>
    <w:p w:rsidR="00822C0F" w:rsidRPr="00822C0F" w:rsidRDefault="00822C0F" w:rsidP="00822C0F">
      <w:pPr>
        <w:spacing w:line="360" w:lineRule="auto"/>
        <w:rPr>
          <w:b/>
          <w:lang w:val="el-GR"/>
        </w:rPr>
      </w:pPr>
    </w:p>
    <w:p w:rsidR="00822C0F" w:rsidRPr="00822C0F" w:rsidRDefault="00822C0F" w:rsidP="00822C0F">
      <w:pPr>
        <w:spacing w:line="360" w:lineRule="auto"/>
        <w:jc w:val="both"/>
        <w:rPr>
          <w:lang w:val="el-GR"/>
        </w:rPr>
      </w:pPr>
      <w:r w:rsidRPr="00822C0F">
        <w:rPr>
          <w:lang w:val="el-GR"/>
        </w:rPr>
        <w:t xml:space="preserve">Το έτος  </w:t>
      </w:r>
      <w:r>
        <w:rPr>
          <w:lang w:val="el-GR"/>
        </w:rPr>
        <w:t xml:space="preserve">2015 </w:t>
      </w:r>
      <w:r w:rsidRPr="00822C0F">
        <w:rPr>
          <w:lang w:val="el-GR"/>
        </w:rPr>
        <w:t xml:space="preserve">η Κοινωφελής Επιχείρηση δραστηριοποιήθηκε με επιτυχία στους τομείς: </w:t>
      </w:r>
    </w:p>
    <w:p w:rsidR="00822C0F" w:rsidRDefault="00822C0F" w:rsidP="00822C0F">
      <w:pPr>
        <w:spacing w:line="360" w:lineRule="auto"/>
        <w:jc w:val="both"/>
        <w:rPr>
          <w:b/>
          <w:u w:val="single"/>
          <w:lang w:val="el-GR"/>
        </w:rPr>
      </w:pPr>
    </w:p>
    <w:p w:rsidR="002F4707" w:rsidRPr="002F4707" w:rsidRDefault="00BA73A1" w:rsidP="002F4707">
      <w:pPr>
        <w:spacing w:line="360" w:lineRule="auto"/>
        <w:jc w:val="both"/>
        <w:rPr>
          <w:u w:val="single"/>
          <w:lang w:val="el-GR"/>
        </w:rPr>
      </w:pPr>
      <w:r>
        <w:rPr>
          <w:b/>
          <w:lang w:val="el-GR"/>
        </w:rPr>
        <w:t>1</w:t>
      </w:r>
      <w:r w:rsidR="002F4707" w:rsidRPr="002F4707">
        <w:rPr>
          <w:b/>
          <w:lang w:val="el-GR"/>
        </w:rPr>
        <w:t xml:space="preserve">) </w:t>
      </w:r>
      <w:r w:rsidR="007409F6">
        <w:rPr>
          <w:b/>
          <w:u w:val="single"/>
          <w:lang w:val="el-GR"/>
        </w:rPr>
        <w:t>Κοινωνική</w:t>
      </w:r>
      <w:r w:rsidR="002F4707" w:rsidRPr="002F4707">
        <w:rPr>
          <w:b/>
          <w:u w:val="single"/>
          <w:lang w:val="el-GR"/>
        </w:rPr>
        <w:t xml:space="preserve"> Αλληλεγγύη</w:t>
      </w:r>
      <w:r w:rsidR="002F4707" w:rsidRPr="002F4707">
        <w:rPr>
          <w:u w:val="single"/>
          <w:lang w:val="el-GR"/>
        </w:rPr>
        <w:t xml:space="preserve"> </w:t>
      </w:r>
    </w:p>
    <w:p w:rsidR="002F4707" w:rsidRPr="002F41E4" w:rsidRDefault="002F4707" w:rsidP="002F4707">
      <w:pPr>
        <w:numPr>
          <w:ilvl w:val="0"/>
          <w:numId w:val="22"/>
        </w:numPr>
        <w:spacing w:line="360" w:lineRule="auto"/>
        <w:jc w:val="both"/>
        <w:rPr>
          <w:lang w:val="el-GR"/>
        </w:rPr>
      </w:pPr>
      <w:r w:rsidRPr="002F41E4">
        <w:rPr>
          <w:lang w:val="el-GR"/>
        </w:rPr>
        <w:t xml:space="preserve">Με το πρόγραμμα </w:t>
      </w:r>
      <w:r w:rsidRPr="002F41E4">
        <w:rPr>
          <w:b/>
          <w:lang w:val="el-GR"/>
        </w:rPr>
        <w:t>ΚΔΑΠ ΜΕΑ</w:t>
      </w:r>
      <w:r w:rsidRPr="002F41E4">
        <w:rPr>
          <w:lang w:val="el-GR"/>
        </w:rPr>
        <w:t xml:space="preserve">, (Κέντρο Δημιουργικής Απασχόλησης Παιδιών με Αναπηρία), το οποίο εξυπηρετεί παιδιά ηλικίας 4-15 ετών δίνοντας τους την δυνατότητα της δημιουργικής απασχόλησης και κοινωνικοποίησης, μέσα από την εφαρμογή εξατομικευμένων προγραμμάτων. Το 2015 πραγματοποιήθηκαν: Πασχαλινό </w:t>
      </w:r>
      <w:r w:rsidRPr="002F41E4">
        <w:rPr>
          <w:lang w:val="en-US"/>
        </w:rPr>
        <w:t>bazaar</w:t>
      </w:r>
      <w:r w:rsidR="002F41E4" w:rsidRPr="002F41E4">
        <w:rPr>
          <w:lang w:val="el-GR"/>
        </w:rPr>
        <w:t xml:space="preserve"> στην </w:t>
      </w:r>
      <w:r w:rsidRPr="002F41E4">
        <w:rPr>
          <w:lang w:val="el-GR"/>
        </w:rPr>
        <w:t xml:space="preserve">πλατεία του ηλεκτρικού σταθμού στο Μοσχάτο, καθώς και </w:t>
      </w:r>
      <w:r w:rsidR="002F41E4" w:rsidRPr="002F41E4">
        <w:rPr>
          <w:lang w:val="el-GR"/>
        </w:rPr>
        <w:t>Χριστουγεννιάτικη γιορτή για τα εξυπηρετούμενα παιδιά και τους γονείς.</w:t>
      </w:r>
      <w:r w:rsidRPr="002F41E4">
        <w:rPr>
          <w:lang w:val="el-GR"/>
        </w:rPr>
        <w:t xml:space="preserve"> </w:t>
      </w:r>
    </w:p>
    <w:p w:rsidR="00BA73A1" w:rsidRDefault="002F41E4" w:rsidP="00BA73A1">
      <w:pPr>
        <w:numPr>
          <w:ilvl w:val="0"/>
          <w:numId w:val="22"/>
        </w:numPr>
        <w:spacing w:line="360" w:lineRule="auto"/>
        <w:jc w:val="both"/>
        <w:rPr>
          <w:lang w:val="el-GR"/>
        </w:rPr>
      </w:pPr>
      <w:r>
        <w:rPr>
          <w:lang w:val="el-GR"/>
        </w:rPr>
        <w:t>Στον</w:t>
      </w:r>
      <w:r w:rsidR="002F4707" w:rsidRPr="00822C0F">
        <w:rPr>
          <w:lang w:val="el-GR"/>
        </w:rPr>
        <w:t xml:space="preserve"> τομέα </w:t>
      </w:r>
      <w:r>
        <w:rPr>
          <w:lang w:val="el-GR"/>
        </w:rPr>
        <w:t xml:space="preserve">της απασχόλησης, </w:t>
      </w:r>
      <w:r w:rsidR="002F4707" w:rsidRPr="00822C0F">
        <w:rPr>
          <w:lang w:val="el-GR"/>
        </w:rPr>
        <w:t>πήρε μ</w:t>
      </w:r>
      <w:r>
        <w:rPr>
          <w:lang w:val="el-GR"/>
        </w:rPr>
        <w:t xml:space="preserve">έρος στο πρόγραμμα του </w:t>
      </w:r>
      <w:r w:rsidRPr="00BA73A1">
        <w:rPr>
          <w:b/>
          <w:lang w:val="el-GR"/>
        </w:rPr>
        <w:t xml:space="preserve">ΟΑΕΔ </w:t>
      </w:r>
      <w:r>
        <w:rPr>
          <w:lang w:val="el-GR"/>
        </w:rPr>
        <w:t>«</w:t>
      </w:r>
      <w:r w:rsidR="002F4707" w:rsidRPr="00822C0F">
        <w:rPr>
          <w:lang w:val="el-GR"/>
        </w:rPr>
        <w:t>ΠΡΟ</w:t>
      </w:r>
      <w:r>
        <w:rPr>
          <w:lang w:val="el-GR"/>
        </w:rPr>
        <w:t xml:space="preserve">ΓΡΑΜΜΑ </w:t>
      </w:r>
      <w:r w:rsidR="002F4707" w:rsidRPr="00822C0F">
        <w:rPr>
          <w:lang w:val="el-GR"/>
        </w:rPr>
        <w:t>ΕΠΙΧΟΡΗΓΗΣΗΣ ΕΠΙΧΕΙΡΗΣΕΩΝ ΤΗΣ ΤΟΠΙΚΗΣ ΑΥΤΟΔΙΟΙΚΗΣΗΣ ΓΙΑ ΤΗΝ ΑΠΑΣΧΟΛΗΣ</w:t>
      </w:r>
      <w:r>
        <w:rPr>
          <w:lang w:val="el-GR"/>
        </w:rPr>
        <w:t xml:space="preserve">Η ΑΝΕΡΓΩΝ ΗΛΙΚΙΑΣ 55-64 ΕΤΩΝ» </w:t>
      </w:r>
      <w:r w:rsidR="002F4707" w:rsidRPr="00822C0F">
        <w:rPr>
          <w:lang w:val="el-GR"/>
        </w:rPr>
        <w:t xml:space="preserve">δίνοντας την ευκαιρία σε </w:t>
      </w:r>
      <w:r w:rsidR="00BA73A1">
        <w:rPr>
          <w:lang w:val="el-GR"/>
        </w:rPr>
        <w:t xml:space="preserve">5 ανθρώπους που βρίσκονται στην, </w:t>
      </w:r>
      <w:r w:rsidR="002F4707" w:rsidRPr="00822C0F">
        <w:rPr>
          <w:lang w:val="el-GR"/>
        </w:rPr>
        <w:t>προ συνταξιοδότησης</w:t>
      </w:r>
      <w:r w:rsidR="00BA73A1">
        <w:rPr>
          <w:lang w:val="el-GR"/>
        </w:rPr>
        <w:t>,</w:t>
      </w:r>
      <w:r w:rsidR="002F4707" w:rsidRPr="00822C0F">
        <w:rPr>
          <w:lang w:val="el-GR"/>
        </w:rPr>
        <w:t xml:space="preserve"> ηλικία να εργασθούν</w:t>
      </w:r>
      <w:r w:rsidR="00BA73A1">
        <w:rPr>
          <w:lang w:val="el-GR"/>
        </w:rPr>
        <w:t xml:space="preserve">, οι οποίοι απασχολήθηκαν για </w:t>
      </w:r>
      <w:r w:rsidR="00BA73A1" w:rsidRPr="00BA73A1">
        <w:rPr>
          <w:lang w:val="el-GR"/>
        </w:rPr>
        <w:t>τις ανάγκες</w:t>
      </w:r>
      <w:r w:rsidR="00BA73A1">
        <w:rPr>
          <w:lang w:val="el-GR"/>
        </w:rPr>
        <w:t xml:space="preserve"> τεχνικών εργασιών του Δήμου.</w:t>
      </w:r>
    </w:p>
    <w:p w:rsidR="00BA73A1" w:rsidRPr="00BA73A1" w:rsidRDefault="00BA73A1" w:rsidP="00BA73A1">
      <w:pPr>
        <w:numPr>
          <w:ilvl w:val="0"/>
          <w:numId w:val="22"/>
        </w:numPr>
        <w:spacing w:line="360" w:lineRule="auto"/>
        <w:jc w:val="both"/>
        <w:rPr>
          <w:lang w:val="el-GR"/>
        </w:rPr>
      </w:pPr>
      <w:r w:rsidRPr="00BA73A1">
        <w:rPr>
          <w:lang w:val="el-GR"/>
        </w:rPr>
        <w:t xml:space="preserve">Συνεχίζει να απασχολεί 3 εργαζόμενες  </w:t>
      </w:r>
      <w:r w:rsidRPr="00BA73A1">
        <w:rPr>
          <w:b/>
          <w:lang w:val="el-GR"/>
        </w:rPr>
        <w:t>ΑΜΕΑ</w:t>
      </w:r>
      <w:r w:rsidRPr="00BA73A1">
        <w:rPr>
          <w:lang w:val="el-GR"/>
        </w:rPr>
        <w:t xml:space="preserve"> που βρίσκονται σε υπηρεσίες του Δήμου. </w:t>
      </w:r>
    </w:p>
    <w:p w:rsidR="007409F6" w:rsidRDefault="007409F6" w:rsidP="00822C0F">
      <w:pPr>
        <w:spacing w:line="360" w:lineRule="auto"/>
        <w:jc w:val="both"/>
        <w:rPr>
          <w:b/>
          <w:u w:val="single"/>
          <w:lang w:val="el-GR"/>
        </w:rPr>
      </w:pPr>
    </w:p>
    <w:p w:rsidR="00822C0F" w:rsidRDefault="00BA73A1" w:rsidP="00822C0F">
      <w:pPr>
        <w:spacing w:line="360" w:lineRule="auto"/>
        <w:rPr>
          <w:b/>
          <w:bCs/>
          <w:u w:val="single"/>
          <w:lang w:val="el-GR"/>
        </w:rPr>
      </w:pPr>
      <w:r>
        <w:rPr>
          <w:b/>
          <w:bCs/>
          <w:lang w:val="el-GR"/>
        </w:rPr>
        <w:t>2</w:t>
      </w:r>
      <w:r w:rsidR="00822C0F" w:rsidRPr="00822C0F">
        <w:rPr>
          <w:b/>
          <w:bCs/>
          <w:lang w:val="el-GR"/>
        </w:rPr>
        <w:t xml:space="preserve">) </w:t>
      </w:r>
      <w:r w:rsidR="00822C0F" w:rsidRPr="00822C0F">
        <w:rPr>
          <w:b/>
          <w:bCs/>
          <w:u w:val="single"/>
          <w:lang w:val="el-GR"/>
        </w:rPr>
        <w:t xml:space="preserve">Κινηματογράφοι «ΣΙΝΕ ΚΗΠΟΣ» και </w:t>
      </w:r>
      <w:r w:rsidR="00822C0F">
        <w:rPr>
          <w:b/>
          <w:bCs/>
          <w:u w:val="single"/>
          <w:lang w:val="el-GR"/>
        </w:rPr>
        <w:t>«</w:t>
      </w:r>
      <w:r w:rsidR="00822C0F" w:rsidRPr="00822C0F">
        <w:rPr>
          <w:b/>
          <w:bCs/>
          <w:u w:val="single"/>
          <w:lang w:val="el-GR"/>
        </w:rPr>
        <w:t>ΣΙΝΕ</w:t>
      </w:r>
      <w:r w:rsidR="00822C0F">
        <w:rPr>
          <w:b/>
          <w:bCs/>
          <w:u w:val="single"/>
          <w:lang w:val="el-GR"/>
        </w:rPr>
        <w:t xml:space="preserve"> ΝΕΑ</w:t>
      </w:r>
      <w:r w:rsidR="00822C0F" w:rsidRPr="00822C0F">
        <w:rPr>
          <w:b/>
          <w:bCs/>
          <w:u w:val="single"/>
          <w:lang w:val="el-GR"/>
        </w:rPr>
        <w:t xml:space="preserve"> ΜΑΣΚΩΤ</w:t>
      </w:r>
      <w:r w:rsidR="00822C0F">
        <w:rPr>
          <w:b/>
          <w:bCs/>
          <w:u w:val="single"/>
          <w:lang w:val="el-GR"/>
        </w:rPr>
        <w:t>»</w:t>
      </w:r>
    </w:p>
    <w:p w:rsidR="00822C0F" w:rsidRPr="00F07CA8" w:rsidRDefault="00822C0F" w:rsidP="00822C0F">
      <w:pPr>
        <w:spacing w:line="360" w:lineRule="auto"/>
        <w:jc w:val="both"/>
        <w:rPr>
          <w:b/>
          <w:bCs/>
          <w:dstrike/>
          <w:u w:val="single"/>
          <w:lang w:val="el-GR"/>
        </w:rPr>
      </w:pPr>
      <w:r>
        <w:rPr>
          <w:lang w:val="el-GR"/>
        </w:rPr>
        <w:t>Πρόκειται</w:t>
      </w:r>
      <w:r w:rsidRPr="00822C0F">
        <w:rPr>
          <w:lang w:val="el-GR"/>
        </w:rPr>
        <w:t xml:space="preserve"> για το</w:t>
      </w:r>
      <w:r>
        <w:rPr>
          <w:lang w:val="el-GR"/>
        </w:rPr>
        <w:t xml:space="preserve">ν Δημοτικό θερινό Κινηματογράφο </w:t>
      </w:r>
      <w:r w:rsidRPr="00822C0F">
        <w:rPr>
          <w:lang w:val="el-GR"/>
        </w:rPr>
        <w:t>«</w:t>
      </w:r>
      <w:bookmarkStart w:id="0" w:name="OLE_LINK1"/>
      <w:bookmarkStart w:id="1" w:name="OLE_LINK2"/>
      <w:r w:rsidRPr="00822C0F">
        <w:rPr>
          <w:lang w:val="el-GR"/>
        </w:rPr>
        <w:t>Σινέ</w:t>
      </w:r>
      <w:bookmarkEnd w:id="0"/>
      <w:bookmarkEnd w:id="1"/>
      <w:r>
        <w:rPr>
          <w:lang w:val="el-GR"/>
        </w:rPr>
        <w:t xml:space="preserve"> </w:t>
      </w:r>
      <w:r w:rsidRPr="00822C0F">
        <w:rPr>
          <w:lang w:val="el-GR"/>
        </w:rPr>
        <w:t>Κήπος»</w:t>
      </w:r>
      <w:r>
        <w:rPr>
          <w:lang w:val="el-GR"/>
        </w:rPr>
        <w:t xml:space="preserve"> </w:t>
      </w:r>
      <w:r w:rsidRPr="00822C0F">
        <w:rPr>
          <w:lang w:val="el-GR"/>
        </w:rPr>
        <w:t>(κοινοτικού διαμερίσματος Μοσχάτου ), που για εικοστό πρώτο έτος</w:t>
      </w:r>
      <w:r>
        <w:rPr>
          <w:lang w:val="el-GR"/>
        </w:rPr>
        <w:t>,</w:t>
      </w:r>
      <w:r w:rsidRPr="00822C0F">
        <w:rPr>
          <w:lang w:val="el-GR"/>
        </w:rPr>
        <w:t xml:space="preserve"> η λειτουργ</w:t>
      </w:r>
      <w:r>
        <w:rPr>
          <w:lang w:val="el-GR"/>
        </w:rPr>
        <w:t xml:space="preserve">ία του αναλήφθηκε εξ’ ολοκλήρου </w:t>
      </w:r>
      <w:r w:rsidRPr="00822C0F">
        <w:rPr>
          <w:lang w:val="el-GR"/>
        </w:rPr>
        <w:t xml:space="preserve">από την επιχείρηση, καθώς και η αντίστοιχη λειτουργία του </w:t>
      </w:r>
      <w:r>
        <w:rPr>
          <w:lang w:val="el-GR"/>
        </w:rPr>
        <w:t>«</w:t>
      </w:r>
      <w:r w:rsidRPr="00822C0F">
        <w:rPr>
          <w:lang w:val="el-GR"/>
        </w:rPr>
        <w:t xml:space="preserve">Σινέ </w:t>
      </w:r>
      <w:r w:rsidR="00F0381E">
        <w:rPr>
          <w:lang w:val="el-GR"/>
        </w:rPr>
        <w:t>Νέα Μασκώ</w:t>
      </w:r>
      <w:r w:rsidRPr="00822C0F">
        <w:rPr>
          <w:lang w:val="el-GR"/>
        </w:rPr>
        <w:t>τ (κοινοτικού διαμερίσματος Ταύρου)</w:t>
      </w:r>
      <w:r w:rsidR="008F130C">
        <w:rPr>
          <w:lang w:val="el-GR"/>
        </w:rPr>
        <w:t>.</w:t>
      </w:r>
    </w:p>
    <w:p w:rsidR="00822C0F" w:rsidRPr="00822C0F" w:rsidRDefault="00822C0F" w:rsidP="00822C0F">
      <w:pPr>
        <w:pStyle w:val="a5"/>
        <w:spacing w:line="360" w:lineRule="auto"/>
        <w:rPr>
          <w:b w:val="0"/>
          <w:sz w:val="24"/>
        </w:rPr>
      </w:pPr>
      <w:r w:rsidRPr="00822C0F">
        <w:rPr>
          <w:b w:val="0"/>
          <w:sz w:val="24"/>
        </w:rPr>
        <w:t xml:space="preserve"> Για την εκτίμηση του φετινού</w:t>
      </w:r>
      <w:r w:rsidR="00F0381E">
        <w:rPr>
          <w:b w:val="0"/>
          <w:sz w:val="24"/>
        </w:rPr>
        <w:t xml:space="preserve"> αρνητικού αποτελέσματος (ζημία </w:t>
      </w:r>
      <w:r w:rsidRPr="00822C0F">
        <w:rPr>
          <w:b w:val="0"/>
          <w:sz w:val="24"/>
        </w:rPr>
        <w:t>7849,88 ευρώ) θα πρέπει να συνεκτιμηθούν ιδιαίτερα οι ακόλουθοι παράγοντες:</w:t>
      </w:r>
    </w:p>
    <w:p w:rsidR="00822C0F" w:rsidRPr="00822C0F" w:rsidRDefault="00F0381E" w:rsidP="00822C0F">
      <w:pPr>
        <w:pStyle w:val="a5"/>
        <w:numPr>
          <w:ilvl w:val="0"/>
          <w:numId w:val="21"/>
        </w:numPr>
        <w:suppressAutoHyphens w:val="0"/>
        <w:spacing w:line="360" w:lineRule="auto"/>
        <w:rPr>
          <w:b w:val="0"/>
          <w:sz w:val="24"/>
        </w:rPr>
      </w:pPr>
      <w:r w:rsidRPr="00822C0F">
        <w:rPr>
          <w:b w:val="0"/>
          <w:sz w:val="24"/>
        </w:rPr>
        <w:lastRenderedPageBreak/>
        <w:t>Μεταβλήθηκε</w:t>
      </w:r>
      <w:r>
        <w:rPr>
          <w:b w:val="0"/>
          <w:sz w:val="24"/>
        </w:rPr>
        <w:t xml:space="preserve"> </w:t>
      </w:r>
      <w:r w:rsidR="00822C0F" w:rsidRPr="00822C0F">
        <w:rPr>
          <w:b w:val="0"/>
          <w:sz w:val="24"/>
        </w:rPr>
        <w:t>ο τρόπος λειτουργίας</w:t>
      </w:r>
      <w:r>
        <w:rPr>
          <w:b w:val="0"/>
          <w:sz w:val="24"/>
        </w:rPr>
        <w:t xml:space="preserve"> </w:t>
      </w:r>
      <w:r w:rsidR="00822C0F" w:rsidRPr="00822C0F">
        <w:rPr>
          <w:b w:val="0"/>
          <w:sz w:val="24"/>
        </w:rPr>
        <w:t xml:space="preserve">και μολονότι </w:t>
      </w:r>
      <w:r w:rsidRPr="00822C0F">
        <w:rPr>
          <w:b w:val="0"/>
          <w:sz w:val="24"/>
        </w:rPr>
        <w:t xml:space="preserve">στο </w:t>
      </w:r>
      <w:r>
        <w:rPr>
          <w:b w:val="0"/>
          <w:sz w:val="24"/>
        </w:rPr>
        <w:t>Σινέ Νέα Μασκώ</w:t>
      </w:r>
      <w:r w:rsidRPr="00822C0F">
        <w:rPr>
          <w:b w:val="0"/>
          <w:sz w:val="24"/>
        </w:rPr>
        <w:t xml:space="preserve">τ </w:t>
      </w:r>
      <w:r w:rsidR="00822C0F" w:rsidRPr="00822C0F">
        <w:rPr>
          <w:b w:val="0"/>
          <w:sz w:val="24"/>
        </w:rPr>
        <w:t>μειωθήκαν</w:t>
      </w:r>
      <w:r>
        <w:rPr>
          <w:b w:val="0"/>
          <w:sz w:val="24"/>
        </w:rPr>
        <w:t xml:space="preserve">, </w:t>
      </w:r>
      <w:r w:rsidR="00822C0F" w:rsidRPr="00822C0F">
        <w:rPr>
          <w:b w:val="0"/>
          <w:sz w:val="24"/>
        </w:rPr>
        <w:t xml:space="preserve">σε </w:t>
      </w:r>
      <w:r>
        <w:rPr>
          <w:b w:val="0"/>
          <w:sz w:val="24"/>
        </w:rPr>
        <w:t xml:space="preserve">σχέση με το  2014, </w:t>
      </w:r>
      <w:r w:rsidR="00822C0F" w:rsidRPr="00822C0F">
        <w:rPr>
          <w:b w:val="0"/>
          <w:sz w:val="24"/>
        </w:rPr>
        <w:t>τα εισιτήρια κατά 42%</w:t>
      </w:r>
      <w:r>
        <w:rPr>
          <w:b w:val="0"/>
          <w:sz w:val="24"/>
        </w:rPr>
        <w:t>, στο Σινέ</w:t>
      </w:r>
      <w:r w:rsidR="00822C0F" w:rsidRPr="00822C0F">
        <w:rPr>
          <w:b w:val="0"/>
          <w:sz w:val="24"/>
        </w:rPr>
        <w:t xml:space="preserve"> Κήπο</w:t>
      </w:r>
      <w:r>
        <w:rPr>
          <w:b w:val="0"/>
          <w:sz w:val="24"/>
        </w:rPr>
        <w:t xml:space="preserve">ς </w:t>
      </w:r>
      <w:r w:rsidR="00822C0F" w:rsidRPr="00822C0F">
        <w:rPr>
          <w:b w:val="0"/>
          <w:sz w:val="24"/>
        </w:rPr>
        <w:t>υπήρξε αύξηση κατά</w:t>
      </w:r>
      <w:r>
        <w:rPr>
          <w:b w:val="0"/>
          <w:sz w:val="24"/>
        </w:rPr>
        <w:t xml:space="preserve"> </w:t>
      </w:r>
      <w:r w:rsidR="00822C0F" w:rsidRPr="00822C0F">
        <w:rPr>
          <w:b w:val="0"/>
          <w:sz w:val="24"/>
        </w:rPr>
        <w:t xml:space="preserve">5 5%  είχαμε  μείωση της ζημιάς σε σχέση με το  2014 κατά 59 %,ενώ </w:t>
      </w:r>
      <w:r w:rsidRPr="00822C0F">
        <w:rPr>
          <w:b w:val="0"/>
          <w:sz w:val="24"/>
        </w:rPr>
        <w:t>υπήρξε</w:t>
      </w:r>
      <w:r w:rsidR="00822C0F" w:rsidRPr="00822C0F">
        <w:rPr>
          <w:b w:val="0"/>
          <w:sz w:val="24"/>
        </w:rPr>
        <w:t xml:space="preserve"> πρόβλεψη και έγινε   διαφοροποίηση τιμών  σε ευπαθείς οικονομικά ομάδες (Ανέργους-Αμεα-ΚΑΠΗ ).</w:t>
      </w:r>
    </w:p>
    <w:p w:rsidR="00F0381E" w:rsidRPr="00BA73A1" w:rsidRDefault="00822C0F" w:rsidP="007409F6">
      <w:pPr>
        <w:pStyle w:val="a5"/>
        <w:numPr>
          <w:ilvl w:val="0"/>
          <w:numId w:val="21"/>
        </w:numPr>
        <w:spacing w:line="360" w:lineRule="auto"/>
        <w:rPr>
          <w:b w:val="0"/>
          <w:sz w:val="24"/>
        </w:rPr>
      </w:pPr>
      <w:r w:rsidRPr="00822C0F">
        <w:rPr>
          <w:b w:val="0"/>
          <w:sz w:val="24"/>
        </w:rPr>
        <w:t xml:space="preserve">Σε ότι αφορά την ΜΑΚΩΤ υπάρχει και το μειονέκτημα του μικρού σχετικά χρόνου λειτουργίας ως κινηματογράφου  </w:t>
      </w:r>
      <w:r w:rsidR="007409F6">
        <w:rPr>
          <w:b w:val="0"/>
          <w:sz w:val="24"/>
        </w:rPr>
        <w:t>επειδή</w:t>
      </w:r>
      <w:r w:rsidRPr="00822C0F">
        <w:rPr>
          <w:b w:val="0"/>
          <w:sz w:val="24"/>
        </w:rPr>
        <w:t xml:space="preserve"> στον Χώρο εκτελούνται άλλες δράσεις του Δήμου (Διαδημοτικό Θέατρο, Μαθητικό Φεστιβάλ) </w:t>
      </w:r>
    </w:p>
    <w:p w:rsidR="00F0381E" w:rsidRDefault="00F0381E" w:rsidP="00822C0F">
      <w:pPr>
        <w:spacing w:line="360" w:lineRule="auto"/>
        <w:jc w:val="both"/>
        <w:rPr>
          <w:b/>
          <w:u w:val="single"/>
          <w:lang w:val="el-GR"/>
        </w:rPr>
      </w:pPr>
    </w:p>
    <w:p w:rsidR="00F0381E" w:rsidRPr="00F0381E" w:rsidRDefault="00BA73A1" w:rsidP="00F0381E">
      <w:pPr>
        <w:spacing w:line="360" w:lineRule="auto"/>
        <w:jc w:val="both"/>
        <w:rPr>
          <w:b/>
          <w:u w:val="single"/>
          <w:lang w:val="el-GR"/>
        </w:rPr>
      </w:pPr>
      <w:r>
        <w:rPr>
          <w:b/>
          <w:lang w:val="el-GR"/>
        </w:rPr>
        <w:t>3</w:t>
      </w:r>
      <w:r w:rsidR="00F0381E" w:rsidRPr="00F0381E">
        <w:rPr>
          <w:b/>
          <w:lang w:val="el-GR"/>
        </w:rPr>
        <w:t xml:space="preserve">) </w:t>
      </w:r>
      <w:r w:rsidR="00F0381E" w:rsidRPr="00F0381E">
        <w:rPr>
          <w:b/>
          <w:u w:val="single"/>
          <w:lang w:val="el-GR"/>
        </w:rPr>
        <w:t>Πάρκο Κυκλοφοριακής Αγωγής</w:t>
      </w:r>
    </w:p>
    <w:p w:rsidR="00677F43" w:rsidRDefault="00F0381E" w:rsidP="00F0381E">
      <w:pPr>
        <w:spacing w:line="360" w:lineRule="auto"/>
        <w:jc w:val="both"/>
        <w:rPr>
          <w:lang w:val="el-GR"/>
        </w:rPr>
      </w:pPr>
      <w:r>
        <w:rPr>
          <w:lang w:val="el-GR"/>
        </w:rPr>
        <w:t xml:space="preserve">Όλο τα 2015 </w:t>
      </w:r>
      <w:r w:rsidRPr="00822C0F">
        <w:rPr>
          <w:lang w:val="el-GR"/>
        </w:rPr>
        <w:t>λειτούργησε</w:t>
      </w:r>
      <w:r w:rsidRPr="00F0381E">
        <w:rPr>
          <w:lang w:val="el-GR"/>
        </w:rPr>
        <w:t xml:space="preserve"> </w:t>
      </w:r>
      <w:r w:rsidR="00F13864">
        <w:rPr>
          <w:lang w:val="el-GR"/>
        </w:rPr>
        <w:t xml:space="preserve">το Πάρκο Κυκλοφοριακής Αγωγής </w:t>
      </w:r>
      <w:r w:rsidR="00F13864" w:rsidRPr="00822C0F">
        <w:rPr>
          <w:lang w:val="el-GR"/>
        </w:rPr>
        <w:t>στο χ</w:t>
      </w:r>
      <w:r w:rsidR="00677F43">
        <w:rPr>
          <w:lang w:val="el-GR"/>
        </w:rPr>
        <w:t xml:space="preserve">ώρο του Πάρκου Ενόπλων Δυνάμεων στον </w:t>
      </w:r>
      <w:r w:rsidR="00F13864" w:rsidRPr="00822C0F">
        <w:rPr>
          <w:lang w:val="el-GR"/>
        </w:rPr>
        <w:t>Ταύρου</w:t>
      </w:r>
      <w:r w:rsidR="00F13864">
        <w:rPr>
          <w:lang w:val="el-GR"/>
        </w:rPr>
        <w:t xml:space="preserve">, </w:t>
      </w:r>
      <w:r w:rsidR="00F13864" w:rsidRPr="00822C0F">
        <w:rPr>
          <w:lang w:val="el-GR"/>
        </w:rPr>
        <w:t>με άριστα αποτελέσματα από πλευράς παρουσίας μαθητών</w:t>
      </w:r>
      <w:r w:rsidR="00677F43">
        <w:rPr>
          <w:lang w:val="el-GR"/>
        </w:rPr>
        <w:t>, αφού</w:t>
      </w:r>
      <w:r w:rsidR="00F13864">
        <w:rPr>
          <w:lang w:val="el-GR"/>
        </w:rPr>
        <w:t xml:space="preserve"> </w:t>
      </w:r>
      <w:r w:rsidR="00677F43">
        <w:rPr>
          <w:lang w:val="el-GR"/>
        </w:rPr>
        <w:t xml:space="preserve">αυτές άγγιξαν τις </w:t>
      </w:r>
      <w:r w:rsidR="00677F43" w:rsidRPr="00822C0F">
        <w:rPr>
          <w:lang w:val="el-GR"/>
        </w:rPr>
        <w:t>3500 περίπου ανά σχολική περίοδο</w:t>
      </w:r>
      <w:r w:rsidR="00677F43">
        <w:rPr>
          <w:lang w:val="el-GR"/>
        </w:rPr>
        <w:t>.</w:t>
      </w:r>
    </w:p>
    <w:p w:rsidR="00F0381E" w:rsidRDefault="00F0381E" w:rsidP="00F0381E">
      <w:pPr>
        <w:spacing w:line="360" w:lineRule="auto"/>
        <w:jc w:val="both"/>
        <w:rPr>
          <w:lang w:val="el-GR"/>
        </w:rPr>
      </w:pPr>
      <w:r w:rsidRPr="00822C0F">
        <w:rPr>
          <w:lang w:val="el-GR"/>
        </w:rPr>
        <w:t>Πρόκειται για ένα σύγχρ</w:t>
      </w:r>
      <w:r w:rsidR="00F13864">
        <w:rPr>
          <w:lang w:val="el-GR"/>
        </w:rPr>
        <w:t xml:space="preserve">ονο πάρκο εξοπλισμένο κατάλληλα, </w:t>
      </w:r>
      <w:r w:rsidRPr="00822C0F">
        <w:rPr>
          <w:lang w:val="el-GR"/>
        </w:rPr>
        <w:t xml:space="preserve">ώστε να αποτελέσει έναν χώρο  εκπαίδευσης των σχολείων  του Δήμου μας </w:t>
      </w:r>
      <w:r w:rsidR="00F13864">
        <w:rPr>
          <w:lang w:val="el-GR"/>
        </w:rPr>
        <w:t>αλλά και των όμορων Δήμων</w:t>
      </w:r>
      <w:r w:rsidRPr="00822C0F">
        <w:rPr>
          <w:lang w:val="el-GR"/>
        </w:rPr>
        <w:t xml:space="preserve">. </w:t>
      </w:r>
      <w:r w:rsidR="00677F43">
        <w:rPr>
          <w:lang w:val="el-GR"/>
        </w:rPr>
        <w:t xml:space="preserve">Μέχρι σήμερα, </w:t>
      </w:r>
      <w:r w:rsidRPr="00822C0F">
        <w:rPr>
          <w:lang w:val="el-GR"/>
        </w:rPr>
        <w:t>εκτός των σχολείων του Δήμου</w:t>
      </w:r>
      <w:r w:rsidR="00677F43">
        <w:rPr>
          <w:lang w:val="el-GR"/>
        </w:rPr>
        <w:t>,</w:t>
      </w:r>
      <w:r w:rsidRPr="00822C0F">
        <w:rPr>
          <w:lang w:val="el-GR"/>
        </w:rPr>
        <w:t xml:space="preserve"> μας έχουν επισκεφτεί και σχολεία των Δήμων Αθηναίων, Πειραιά, Αγ. Δημητρίου, Ελληνικού – Αργυρούπολης και Αταλάντης. </w:t>
      </w:r>
    </w:p>
    <w:p w:rsidR="00F0381E" w:rsidRPr="00822C0F" w:rsidRDefault="00F0381E" w:rsidP="00F0381E">
      <w:pPr>
        <w:spacing w:line="360" w:lineRule="auto"/>
        <w:jc w:val="both"/>
        <w:rPr>
          <w:lang w:val="el-GR"/>
        </w:rPr>
      </w:pPr>
    </w:p>
    <w:p w:rsidR="00677F43" w:rsidRPr="00677F43" w:rsidRDefault="00BA73A1" w:rsidP="00F0381E">
      <w:pPr>
        <w:spacing w:line="360" w:lineRule="auto"/>
        <w:jc w:val="both"/>
        <w:rPr>
          <w:b/>
          <w:u w:val="single"/>
          <w:lang w:val="el-GR"/>
        </w:rPr>
      </w:pPr>
      <w:r>
        <w:rPr>
          <w:b/>
          <w:lang w:val="el-GR"/>
        </w:rPr>
        <w:t>4</w:t>
      </w:r>
      <w:r w:rsidR="00677F43">
        <w:rPr>
          <w:b/>
          <w:lang w:val="el-GR"/>
        </w:rPr>
        <w:t>)</w:t>
      </w:r>
      <w:r w:rsidR="00F0381E" w:rsidRPr="00822C0F">
        <w:rPr>
          <w:lang w:val="el-GR"/>
        </w:rPr>
        <w:t xml:space="preserve"> </w:t>
      </w:r>
      <w:r w:rsidR="00677F43" w:rsidRPr="00677F43">
        <w:rPr>
          <w:b/>
          <w:u w:val="single"/>
          <w:lang w:val="el-GR"/>
        </w:rPr>
        <w:t>Κοινόχρηστα</w:t>
      </w:r>
      <w:r w:rsidR="00677F43">
        <w:rPr>
          <w:b/>
          <w:u w:val="single"/>
          <w:lang w:val="el-GR"/>
        </w:rPr>
        <w:t xml:space="preserve"> ποδήλα</w:t>
      </w:r>
      <w:r w:rsidR="00F0381E" w:rsidRPr="00677F43">
        <w:rPr>
          <w:b/>
          <w:u w:val="single"/>
          <w:lang w:val="el-GR"/>
        </w:rPr>
        <w:t>τ</w:t>
      </w:r>
      <w:r w:rsidR="00677F43" w:rsidRPr="00677F43">
        <w:rPr>
          <w:b/>
          <w:u w:val="single"/>
          <w:lang w:val="el-GR"/>
        </w:rPr>
        <w:t>α</w:t>
      </w:r>
    </w:p>
    <w:p w:rsidR="00677F43" w:rsidRDefault="00F0381E" w:rsidP="00F0381E">
      <w:pPr>
        <w:spacing w:line="360" w:lineRule="auto"/>
        <w:jc w:val="both"/>
        <w:rPr>
          <w:lang w:val="el-GR"/>
        </w:rPr>
      </w:pPr>
      <w:r w:rsidRPr="00822C0F">
        <w:rPr>
          <w:lang w:val="el-GR"/>
        </w:rPr>
        <w:t xml:space="preserve"> </w:t>
      </w:r>
      <w:r w:rsidR="00677F43">
        <w:rPr>
          <w:lang w:val="el-GR"/>
        </w:rPr>
        <w:t>Λ</w:t>
      </w:r>
      <w:r w:rsidRPr="00822C0F">
        <w:rPr>
          <w:lang w:val="el-GR"/>
        </w:rPr>
        <w:t xml:space="preserve">ειτούργησε ολόκληρη τη χρονιά και είναι ένα σύστημα </w:t>
      </w:r>
      <w:r w:rsidRPr="00BA73A1">
        <w:rPr>
          <w:lang w:val="el-GR"/>
        </w:rPr>
        <w:t>δύσκολο</w:t>
      </w:r>
      <w:r w:rsidR="00677F43">
        <w:rPr>
          <w:lang w:val="el-GR"/>
        </w:rPr>
        <w:t xml:space="preserve"> στη</w:t>
      </w:r>
      <w:r w:rsidRPr="00822C0F">
        <w:rPr>
          <w:lang w:val="el-GR"/>
        </w:rPr>
        <w:t xml:space="preserve"> νοοτροπία των πολιτών</w:t>
      </w:r>
      <w:r w:rsidR="00677F43">
        <w:rPr>
          <w:lang w:val="el-GR"/>
        </w:rPr>
        <w:t xml:space="preserve">, πλην όμως </w:t>
      </w:r>
      <w:r w:rsidRPr="00822C0F">
        <w:rPr>
          <w:lang w:val="el-GR"/>
        </w:rPr>
        <w:t>πιστεύεται ότι θ</w:t>
      </w:r>
      <w:r w:rsidR="00677F43">
        <w:rPr>
          <w:lang w:val="el-GR"/>
        </w:rPr>
        <w:t xml:space="preserve">α βοηθήσει τους κατοίκους άλλα </w:t>
      </w:r>
      <w:r w:rsidRPr="00822C0F">
        <w:rPr>
          <w:lang w:val="el-GR"/>
        </w:rPr>
        <w:t xml:space="preserve">και </w:t>
      </w:r>
      <w:r w:rsidR="00677F43">
        <w:rPr>
          <w:lang w:val="el-GR"/>
        </w:rPr>
        <w:t xml:space="preserve">τους </w:t>
      </w:r>
      <w:r w:rsidRPr="00822C0F">
        <w:rPr>
          <w:lang w:val="el-GR"/>
        </w:rPr>
        <w:t>επισκέπτες</w:t>
      </w:r>
      <w:r w:rsidR="00677F43">
        <w:rPr>
          <w:lang w:val="el-GR"/>
        </w:rPr>
        <w:t xml:space="preserve"> </w:t>
      </w:r>
      <w:r w:rsidRPr="00822C0F">
        <w:rPr>
          <w:lang w:val="el-GR"/>
        </w:rPr>
        <w:t>του Δήμου</w:t>
      </w:r>
      <w:r w:rsidR="00677F43">
        <w:rPr>
          <w:lang w:val="el-GR"/>
        </w:rPr>
        <w:t>. Γ</w:t>
      </w:r>
      <w:r w:rsidRPr="00822C0F">
        <w:rPr>
          <w:lang w:val="el-GR"/>
        </w:rPr>
        <w:t xml:space="preserve">ια τον λόγο αυτό </w:t>
      </w:r>
      <w:r w:rsidR="00677F43">
        <w:rPr>
          <w:lang w:val="el-GR"/>
        </w:rPr>
        <w:t xml:space="preserve">και εν όψει </w:t>
      </w:r>
      <w:r w:rsidR="00677F43" w:rsidRPr="00822C0F">
        <w:rPr>
          <w:lang w:val="el-GR"/>
        </w:rPr>
        <w:t>του ε</w:t>
      </w:r>
      <w:r w:rsidR="00677F43">
        <w:rPr>
          <w:lang w:val="el-GR"/>
        </w:rPr>
        <w:t xml:space="preserve">υρύτερου ποδηλατικού σχεδιασμού </w:t>
      </w:r>
      <w:r w:rsidR="00677F43" w:rsidRPr="00822C0F">
        <w:rPr>
          <w:lang w:val="el-GR"/>
        </w:rPr>
        <w:t xml:space="preserve">στην περιοχή </w:t>
      </w:r>
      <w:r w:rsidR="00677F43">
        <w:rPr>
          <w:lang w:val="el-GR"/>
        </w:rPr>
        <w:t xml:space="preserve">μας, </w:t>
      </w:r>
      <w:r w:rsidRPr="00822C0F">
        <w:rPr>
          <w:lang w:val="el-GR"/>
        </w:rPr>
        <w:t>συν</w:t>
      </w:r>
      <w:r w:rsidR="00677F43">
        <w:rPr>
          <w:lang w:val="el-GR"/>
        </w:rPr>
        <w:t xml:space="preserve">εχίζεται και την επόμενη χρονιά, </w:t>
      </w:r>
      <w:r w:rsidRPr="00822C0F">
        <w:rPr>
          <w:lang w:val="el-GR"/>
        </w:rPr>
        <w:t xml:space="preserve">παρόλο </w:t>
      </w:r>
      <w:r w:rsidR="00677F43">
        <w:rPr>
          <w:lang w:val="el-GR"/>
        </w:rPr>
        <w:t xml:space="preserve">τον προβληματισμό για το πρόγραμμα και </w:t>
      </w:r>
      <w:r w:rsidRPr="00822C0F">
        <w:rPr>
          <w:lang w:val="el-GR"/>
        </w:rPr>
        <w:t>το οικονομικό κόστος</w:t>
      </w:r>
      <w:r w:rsidR="00677F43">
        <w:rPr>
          <w:lang w:val="el-GR"/>
        </w:rPr>
        <w:t xml:space="preserve"> (λό</w:t>
      </w:r>
      <w:r w:rsidRPr="00822C0F">
        <w:rPr>
          <w:lang w:val="el-GR"/>
        </w:rPr>
        <w:t>γω</w:t>
      </w:r>
      <w:r w:rsidR="00677F43">
        <w:rPr>
          <w:lang w:val="el-GR"/>
        </w:rPr>
        <w:t xml:space="preserve"> βανδαλισμών</w:t>
      </w:r>
      <w:r w:rsidRPr="00822C0F">
        <w:rPr>
          <w:lang w:val="el-GR"/>
        </w:rPr>
        <w:t>)</w:t>
      </w:r>
      <w:r w:rsidR="00677F43">
        <w:rPr>
          <w:lang w:val="el-GR"/>
        </w:rPr>
        <w:t xml:space="preserve">, </w:t>
      </w:r>
      <w:r w:rsidRPr="00822C0F">
        <w:rPr>
          <w:lang w:val="el-GR"/>
        </w:rPr>
        <w:t xml:space="preserve">σε μια προσπάθεια καθιέρωσης στην συνείδηση </w:t>
      </w:r>
      <w:r w:rsidR="00677F43">
        <w:rPr>
          <w:lang w:val="el-GR"/>
        </w:rPr>
        <w:t>του κόσμου.</w:t>
      </w:r>
    </w:p>
    <w:p w:rsidR="007409F6" w:rsidRDefault="007409F6" w:rsidP="00F0381E">
      <w:pPr>
        <w:spacing w:line="360" w:lineRule="auto"/>
        <w:jc w:val="both"/>
        <w:rPr>
          <w:b/>
          <w:lang w:val="el-GR"/>
        </w:rPr>
      </w:pPr>
    </w:p>
    <w:p w:rsidR="00677F43" w:rsidRDefault="00BA73A1" w:rsidP="00F0381E">
      <w:pPr>
        <w:spacing w:line="360" w:lineRule="auto"/>
        <w:jc w:val="both"/>
        <w:rPr>
          <w:lang w:val="el-GR"/>
        </w:rPr>
      </w:pPr>
      <w:r>
        <w:rPr>
          <w:b/>
          <w:lang w:val="el-GR"/>
        </w:rPr>
        <w:t>5</w:t>
      </w:r>
      <w:r w:rsidR="00F0381E" w:rsidRPr="00822C0F">
        <w:rPr>
          <w:b/>
          <w:lang w:val="el-GR"/>
        </w:rPr>
        <w:t>)</w:t>
      </w:r>
      <w:r w:rsidR="00F0381E" w:rsidRPr="00822C0F">
        <w:rPr>
          <w:lang w:val="el-GR"/>
        </w:rPr>
        <w:t xml:space="preserve">  </w:t>
      </w:r>
      <w:r w:rsidR="00F0381E" w:rsidRPr="00677F43">
        <w:rPr>
          <w:b/>
          <w:u w:val="single"/>
          <w:lang w:val="el-GR"/>
        </w:rPr>
        <w:t>Σπιτική Κουζίνα</w:t>
      </w:r>
      <w:r w:rsidR="00F0381E" w:rsidRPr="00822C0F">
        <w:rPr>
          <w:lang w:val="el-GR"/>
        </w:rPr>
        <w:t xml:space="preserve">  </w:t>
      </w:r>
    </w:p>
    <w:p w:rsidR="00F0381E" w:rsidRDefault="00677F43" w:rsidP="00F0381E">
      <w:pPr>
        <w:spacing w:line="360" w:lineRule="auto"/>
        <w:jc w:val="both"/>
        <w:rPr>
          <w:lang w:val="el-GR"/>
        </w:rPr>
      </w:pPr>
      <w:r>
        <w:rPr>
          <w:lang w:val="el-GR"/>
        </w:rPr>
        <w:t xml:space="preserve">Η δράση λειτουργεί </w:t>
      </w:r>
      <w:r w:rsidR="00F0381E" w:rsidRPr="00822C0F">
        <w:rPr>
          <w:lang w:val="el-GR"/>
        </w:rPr>
        <w:t>στην περιοχή του Ταύρου</w:t>
      </w:r>
      <w:r>
        <w:rPr>
          <w:lang w:val="el-GR"/>
        </w:rPr>
        <w:t>, έχοντας αναθέσει σε σχετική  επιχείρηση τη</w:t>
      </w:r>
      <w:r w:rsidR="00F0381E" w:rsidRPr="00822C0F">
        <w:rPr>
          <w:lang w:val="el-GR"/>
        </w:rPr>
        <w:t xml:space="preserve"> διανομή φαγητού με </w:t>
      </w:r>
      <w:r>
        <w:rPr>
          <w:lang w:val="el-GR"/>
        </w:rPr>
        <w:t>χαμηλή τιμή .Από την δράση εξυπη</w:t>
      </w:r>
      <w:r w:rsidR="00F0381E" w:rsidRPr="00822C0F">
        <w:rPr>
          <w:lang w:val="el-GR"/>
        </w:rPr>
        <w:t>ρ</w:t>
      </w:r>
      <w:r>
        <w:rPr>
          <w:lang w:val="el-GR"/>
        </w:rPr>
        <w:t>ετού</w:t>
      </w:r>
      <w:r w:rsidR="00F0381E" w:rsidRPr="00822C0F">
        <w:rPr>
          <w:lang w:val="el-GR"/>
        </w:rPr>
        <w:t>νται  περί τα 100 άτομα ημερησίως, ενώ χορηγούνται και δωρεάν μερίδες σε απόρ</w:t>
      </w:r>
      <w:r w:rsidR="00BA73A1">
        <w:rPr>
          <w:lang w:val="el-GR"/>
        </w:rPr>
        <w:t>ους με βάση την σχετική σύμβαση.</w:t>
      </w:r>
    </w:p>
    <w:p w:rsidR="008F130C" w:rsidRDefault="008F130C" w:rsidP="00F0381E">
      <w:pPr>
        <w:spacing w:line="360" w:lineRule="auto"/>
        <w:jc w:val="both"/>
        <w:rPr>
          <w:lang w:val="en-US"/>
        </w:rPr>
      </w:pPr>
    </w:p>
    <w:p w:rsidR="00647A10" w:rsidRPr="00647A10" w:rsidRDefault="00647A10" w:rsidP="00F0381E">
      <w:pPr>
        <w:spacing w:line="360" w:lineRule="auto"/>
        <w:jc w:val="both"/>
        <w:rPr>
          <w:lang w:val="en-US"/>
        </w:rPr>
      </w:pPr>
    </w:p>
    <w:p w:rsidR="00BA73A1" w:rsidRPr="00BA73A1" w:rsidRDefault="00BA73A1" w:rsidP="00BA73A1">
      <w:pPr>
        <w:spacing w:line="360" w:lineRule="auto"/>
        <w:jc w:val="both"/>
        <w:rPr>
          <w:b/>
          <w:u w:val="single"/>
          <w:lang w:val="el-GR"/>
        </w:rPr>
      </w:pPr>
      <w:r>
        <w:rPr>
          <w:b/>
          <w:lang w:val="el-GR"/>
        </w:rPr>
        <w:lastRenderedPageBreak/>
        <w:t>6</w:t>
      </w:r>
      <w:r w:rsidRPr="00BA73A1">
        <w:rPr>
          <w:b/>
          <w:lang w:val="el-GR"/>
        </w:rPr>
        <w:t xml:space="preserve">) </w:t>
      </w:r>
      <w:r w:rsidRPr="00BA73A1">
        <w:rPr>
          <w:b/>
          <w:u w:val="single"/>
          <w:lang w:val="el-GR"/>
        </w:rPr>
        <w:t xml:space="preserve">Καλλιτεχνική Φωτογραφία </w:t>
      </w:r>
    </w:p>
    <w:p w:rsidR="005543DF" w:rsidRDefault="00BA73A1" w:rsidP="00822C0F">
      <w:pPr>
        <w:spacing w:line="360" w:lineRule="auto"/>
        <w:jc w:val="both"/>
        <w:rPr>
          <w:lang w:val="en-US"/>
        </w:rPr>
      </w:pPr>
      <w:r w:rsidRPr="00822C0F">
        <w:rPr>
          <w:lang w:val="el-GR"/>
        </w:rPr>
        <w:t xml:space="preserve">Λειτούργησε και συνεχίζει να λειτουργεί το τμήμα καλλιτεχνικής φωτογραφίας. </w:t>
      </w:r>
      <w:r w:rsidR="007409F6">
        <w:rPr>
          <w:lang w:val="el-GR"/>
        </w:rPr>
        <w:t>Το καλοκαίρι του 2015, όπως κάθε χρόνο, πραγματοποιήθηκε έκθεση καλλιτεχνικής φωτογραφίας από τους μαθητές του τμήματος.</w:t>
      </w:r>
    </w:p>
    <w:p w:rsidR="00647A10" w:rsidRPr="00647A10" w:rsidRDefault="00647A10" w:rsidP="00822C0F">
      <w:pPr>
        <w:spacing w:line="360" w:lineRule="auto"/>
        <w:jc w:val="both"/>
        <w:rPr>
          <w:lang w:val="en-US"/>
        </w:rPr>
      </w:pPr>
    </w:p>
    <w:p w:rsidR="00822C0F" w:rsidRDefault="00BA73A1" w:rsidP="00822C0F">
      <w:pPr>
        <w:spacing w:line="360" w:lineRule="auto"/>
        <w:jc w:val="both"/>
        <w:rPr>
          <w:b/>
          <w:u w:val="single"/>
          <w:lang w:val="el-GR"/>
        </w:rPr>
      </w:pPr>
      <w:r w:rsidRPr="007409F6">
        <w:rPr>
          <w:b/>
          <w:lang w:val="el-GR"/>
        </w:rPr>
        <w:t>7</w:t>
      </w:r>
      <w:r w:rsidR="00822C0F" w:rsidRPr="007409F6">
        <w:rPr>
          <w:b/>
          <w:lang w:val="el-GR"/>
        </w:rPr>
        <w:t xml:space="preserve">) </w:t>
      </w:r>
      <w:r w:rsidR="007409F6">
        <w:rPr>
          <w:b/>
          <w:u w:val="single"/>
          <w:lang w:val="el-GR"/>
        </w:rPr>
        <w:t>Πολιτιστικές εκδηλώσεις</w:t>
      </w:r>
    </w:p>
    <w:p w:rsidR="007409F6" w:rsidRPr="00822C0F" w:rsidRDefault="007409F6" w:rsidP="007409F6">
      <w:pPr>
        <w:spacing w:line="360" w:lineRule="auto"/>
        <w:jc w:val="both"/>
        <w:rPr>
          <w:lang w:val="el-GR"/>
        </w:rPr>
      </w:pPr>
      <w:r w:rsidRPr="007409F6">
        <w:rPr>
          <w:lang w:val="el-GR"/>
        </w:rPr>
        <w:t xml:space="preserve">Η Κοινωφελής επιχείρηση </w:t>
      </w:r>
      <w:r>
        <w:rPr>
          <w:lang w:val="el-GR"/>
        </w:rPr>
        <w:t xml:space="preserve">συμμετείχε στον </w:t>
      </w:r>
      <w:r w:rsidRPr="00822C0F">
        <w:rPr>
          <w:lang w:val="el-GR" w:eastAsia="el-GR"/>
        </w:rPr>
        <w:t xml:space="preserve">σχεδιασμό και </w:t>
      </w:r>
      <w:r>
        <w:rPr>
          <w:lang w:val="el-GR" w:eastAsia="el-GR"/>
        </w:rPr>
        <w:t xml:space="preserve">την </w:t>
      </w:r>
      <w:r w:rsidRPr="00822C0F">
        <w:rPr>
          <w:lang w:val="el-GR" w:eastAsia="el-GR"/>
        </w:rPr>
        <w:t>υλοποίηση των πολιτιστικών θεσμών του Δήμου</w:t>
      </w:r>
      <w:r w:rsidR="0030020A">
        <w:rPr>
          <w:lang w:val="el-GR" w:eastAsia="el-GR"/>
        </w:rPr>
        <w:t xml:space="preserve">, στηρίζοντάς τους </w:t>
      </w:r>
      <w:r w:rsidR="0030020A">
        <w:rPr>
          <w:lang w:val="el-GR"/>
        </w:rPr>
        <w:t xml:space="preserve">με πολλές εκδηλώσεις, </w:t>
      </w:r>
      <w:r w:rsidRPr="00822C0F">
        <w:rPr>
          <w:lang w:val="el-GR"/>
        </w:rPr>
        <w:t>μουσικές παραστάσεις και εικαστικά δρώμενα .</w:t>
      </w:r>
      <w:r w:rsidR="0030020A">
        <w:rPr>
          <w:lang w:val="el-GR"/>
        </w:rPr>
        <w:t xml:space="preserve"> </w:t>
      </w:r>
    </w:p>
    <w:p w:rsidR="0030020A" w:rsidRDefault="0030020A" w:rsidP="0030020A">
      <w:pPr>
        <w:numPr>
          <w:ilvl w:val="0"/>
          <w:numId w:val="24"/>
        </w:numPr>
        <w:spacing w:line="360" w:lineRule="auto"/>
        <w:jc w:val="both"/>
        <w:rPr>
          <w:lang w:val="el-GR" w:eastAsia="el-GR"/>
        </w:rPr>
      </w:pPr>
      <w:r>
        <w:rPr>
          <w:lang w:val="el-GR" w:eastAsia="el-GR"/>
        </w:rPr>
        <w:t>Χριστουγεννιάτικες εκδηλώσεις</w:t>
      </w:r>
    </w:p>
    <w:p w:rsidR="0030020A" w:rsidRDefault="0030020A" w:rsidP="0030020A">
      <w:pPr>
        <w:numPr>
          <w:ilvl w:val="0"/>
          <w:numId w:val="24"/>
        </w:numPr>
        <w:spacing w:line="360" w:lineRule="auto"/>
        <w:jc w:val="both"/>
        <w:rPr>
          <w:lang w:val="el-GR" w:eastAsia="el-GR"/>
        </w:rPr>
      </w:pPr>
      <w:r>
        <w:rPr>
          <w:lang w:val="el-GR" w:eastAsia="el-GR"/>
        </w:rPr>
        <w:t>Καρναβάλι</w:t>
      </w:r>
    </w:p>
    <w:p w:rsidR="0030020A" w:rsidRDefault="0030020A" w:rsidP="0030020A">
      <w:pPr>
        <w:numPr>
          <w:ilvl w:val="0"/>
          <w:numId w:val="24"/>
        </w:numPr>
        <w:spacing w:line="360" w:lineRule="auto"/>
        <w:jc w:val="both"/>
        <w:rPr>
          <w:lang w:val="el-GR" w:eastAsia="el-GR"/>
        </w:rPr>
      </w:pPr>
      <w:r>
        <w:rPr>
          <w:lang w:val="el-GR" w:eastAsia="el-GR"/>
        </w:rPr>
        <w:t>Διαδημοτικό Φεστιβάλ</w:t>
      </w:r>
    </w:p>
    <w:p w:rsidR="0030020A" w:rsidRDefault="0030020A" w:rsidP="0030020A">
      <w:pPr>
        <w:numPr>
          <w:ilvl w:val="0"/>
          <w:numId w:val="24"/>
        </w:numPr>
        <w:spacing w:line="360" w:lineRule="auto"/>
        <w:jc w:val="both"/>
        <w:rPr>
          <w:lang w:val="el-GR" w:eastAsia="el-GR"/>
        </w:rPr>
      </w:pPr>
      <w:r>
        <w:rPr>
          <w:lang w:val="el-GR" w:eastAsia="el-GR"/>
        </w:rPr>
        <w:t>Μαθητικό Φεστιβάλ</w:t>
      </w:r>
    </w:p>
    <w:p w:rsidR="007409F6" w:rsidRDefault="007409F6" w:rsidP="0030020A">
      <w:pPr>
        <w:numPr>
          <w:ilvl w:val="0"/>
          <w:numId w:val="24"/>
        </w:numPr>
        <w:spacing w:line="360" w:lineRule="auto"/>
        <w:jc w:val="both"/>
        <w:rPr>
          <w:lang w:val="el-GR" w:eastAsia="el-GR"/>
        </w:rPr>
      </w:pPr>
      <w:r w:rsidRPr="00822C0F">
        <w:rPr>
          <w:lang w:val="el-GR" w:eastAsia="el-GR"/>
        </w:rPr>
        <w:t>Ταύρεια</w:t>
      </w:r>
    </w:p>
    <w:p w:rsidR="00822C0F" w:rsidRPr="00822C0F" w:rsidRDefault="00822C0F" w:rsidP="00822C0F">
      <w:pPr>
        <w:spacing w:line="360" w:lineRule="auto"/>
        <w:jc w:val="both"/>
        <w:rPr>
          <w:lang w:val="el-GR"/>
        </w:rPr>
      </w:pPr>
    </w:p>
    <w:p w:rsidR="00822C0F" w:rsidRPr="0030020A" w:rsidRDefault="0030020A" w:rsidP="00822C0F">
      <w:pPr>
        <w:spacing w:line="360" w:lineRule="auto"/>
        <w:jc w:val="both"/>
        <w:rPr>
          <w:b/>
          <w:u w:val="single"/>
          <w:lang w:val="el-GR"/>
        </w:rPr>
      </w:pPr>
      <w:r>
        <w:rPr>
          <w:b/>
          <w:lang w:val="el-GR"/>
        </w:rPr>
        <w:t>8</w:t>
      </w:r>
      <w:r w:rsidR="00822C0F" w:rsidRPr="00822C0F">
        <w:rPr>
          <w:b/>
          <w:lang w:val="el-GR"/>
        </w:rPr>
        <w:t xml:space="preserve">) </w:t>
      </w:r>
      <w:r w:rsidRPr="0030020A">
        <w:rPr>
          <w:b/>
          <w:u w:val="single"/>
          <w:lang w:val="el-GR"/>
        </w:rPr>
        <w:t>Ιστοσελίδα</w:t>
      </w:r>
    </w:p>
    <w:p w:rsidR="00822C0F" w:rsidRPr="0030020A" w:rsidRDefault="0030020A" w:rsidP="00822C0F">
      <w:pPr>
        <w:spacing w:line="360" w:lineRule="auto"/>
        <w:jc w:val="both"/>
        <w:rPr>
          <w:lang w:val="el-GR"/>
        </w:rPr>
      </w:pPr>
      <w:r>
        <w:rPr>
          <w:lang w:val="el-GR"/>
        </w:rPr>
        <w:t>Ανανέωσε την ιστοσελίδα της</w:t>
      </w:r>
      <w:r w:rsidR="00822C0F" w:rsidRPr="00822C0F">
        <w:rPr>
          <w:lang w:val="el-GR"/>
        </w:rPr>
        <w:t>,</w:t>
      </w:r>
      <w:r w:rsidR="002A0016" w:rsidRPr="002A0016">
        <w:rPr>
          <w:lang w:val="el-GR"/>
        </w:rPr>
        <w:t xml:space="preserve"> </w:t>
      </w:r>
      <w:r w:rsidR="00822C0F" w:rsidRPr="00822C0F">
        <w:rPr>
          <w:lang w:val="el-GR"/>
        </w:rPr>
        <w:t xml:space="preserve">θέλοντας να δώσει στους δημότες την δυνατότητα να μπορούν να ενημερώνονται για τις δράσεις και να επικοινωνούν μαζί μας . </w:t>
      </w:r>
      <w:r w:rsidR="00822C0F" w:rsidRPr="0030020A">
        <w:rPr>
          <w:lang w:val="el-GR"/>
        </w:rPr>
        <w:t xml:space="preserve">Τα στοιχεία της ιστοσελίδας είναι: </w:t>
      </w:r>
      <w:hyperlink r:id="rId8" w:history="1">
        <w:r w:rsidR="00822C0F" w:rsidRPr="00822C0F">
          <w:rPr>
            <w:rStyle w:val="-"/>
          </w:rPr>
          <w:t>www</w:t>
        </w:r>
        <w:r w:rsidR="00822C0F" w:rsidRPr="0030020A">
          <w:rPr>
            <w:rStyle w:val="-"/>
            <w:lang w:val="el-GR"/>
          </w:rPr>
          <w:t>.</w:t>
        </w:r>
        <w:r w:rsidR="00822C0F" w:rsidRPr="00822C0F">
          <w:rPr>
            <w:rStyle w:val="-"/>
          </w:rPr>
          <w:t>kedmt</w:t>
        </w:r>
        <w:r w:rsidR="00822C0F" w:rsidRPr="0030020A">
          <w:rPr>
            <w:rStyle w:val="-"/>
            <w:lang w:val="el-GR"/>
          </w:rPr>
          <w:t>.</w:t>
        </w:r>
        <w:r w:rsidR="00822C0F" w:rsidRPr="00822C0F">
          <w:rPr>
            <w:rStyle w:val="-"/>
          </w:rPr>
          <w:t>gr</w:t>
        </w:r>
      </w:hyperlink>
    </w:p>
    <w:p w:rsidR="00822C0F" w:rsidRPr="00822C0F" w:rsidRDefault="00822C0F" w:rsidP="00822C0F">
      <w:pPr>
        <w:spacing w:line="360" w:lineRule="auto"/>
        <w:jc w:val="both"/>
        <w:rPr>
          <w:lang w:val="el-GR"/>
        </w:rPr>
      </w:pPr>
    </w:p>
    <w:p w:rsidR="00822C0F" w:rsidRPr="00822C0F" w:rsidRDefault="00822C0F" w:rsidP="00822C0F">
      <w:pPr>
        <w:spacing w:line="360" w:lineRule="auto"/>
        <w:jc w:val="right"/>
        <w:rPr>
          <w:lang w:val="el-GR"/>
        </w:rPr>
      </w:pPr>
    </w:p>
    <w:p w:rsidR="00822C0F" w:rsidRPr="00822C0F" w:rsidRDefault="00822C0F" w:rsidP="00822C0F">
      <w:pPr>
        <w:pStyle w:val="6"/>
        <w:spacing w:line="360" w:lineRule="auto"/>
        <w:rPr>
          <w:rFonts w:ascii="Times New Roman" w:hAnsi="Times New Roman"/>
          <w:sz w:val="24"/>
          <w:szCs w:val="24"/>
          <w:lang w:val="el-GR"/>
        </w:rPr>
      </w:pPr>
      <w:r w:rsidRPr="0030020A">
        <w:rPr>
          <w:rFonts w:ascii="Times New Roman" w:hAnsi="Times New Roman"/>
          <w:sz w:val="24"/>
          <w:szCs w:val="24"/>
          <w:lang w:val="el-GR"/>
        </w:rPr>
        <w:t xml:space="preserve">               </w:t>
      </w:r>
      <w:r w:rsidRPr="00F07CA8">
        <w:rPr>
          <w:rFonts w:ascii="Times New Roman" w:hAnsi="Times New Roman"/>
          <w:sz w:val="24"/>
          <w:szCs w:val="24"/>
          <w:lang w:val="el-GR"/>
        </w:rPr>
        <w:t xml:space="preserve">Ο ΠΡΟΕΔΡΟΣ                                                      </w:t>
      </w:r>
    </w:p>
    <w:p w:rsidR="00822C0F" w:rsidRPr="00822C0F" w:rsidRDefault="00822C0F" w:rsidP="00822C0F">
      <w:pPr>
        <w:spacing w:line="360" w:lineRule="auto"/>
        <w:ind w:left="480"/>
        <w:rPr>
          <w:lang w:val="el-GR"/>
        </w:rPr>
      </w:pPr>
    </w:p>
    <w:p w:rsidR="00822C0F" w:rsidRPr="00822C0F" w:rsidRDefault="00822C0F" w:rsidP="00822C0F">
      <w:pPr>
        <w:spacing w:line="360" w:lineRule="auto"/>
        <w:ind w:left="480"/>
        <w:rPr>
          <w:lang w:val="el-GR"/>
        </w:rPr>
      </w:pPr>
      <w:r w:rsidRPr="00822C0F">
        <w:rPr>
          <w:lang w:val="el-GR"/>
        </w:rPr>
        <w:t xml:space="preserve">Παναγιώτης  Χατζηαντωνίου                                 </w:t>
      </w:r>
    </w:p>
    <w:p w:rsidR="00822C0F" w:rsidRPr="00822C0F" w:rsidRDefault="00822C0F" w:rsidP="00822C0F">
      <w:pPr>
        <w:spacing w:line="360" w:lineRule="auto"/>
        <w:ind w:left="480"/>
        <w:rPr>
          <w:lang w:val="el-GR"/>
        </w:rPr>
      </w:pPr>
      <w:r w:rsidRPr="00822C0F">
        <w:rPr>
          <w:lang w:val="el-GR"/>
        </w:rPr>
        <w:t xml:space="preserve"> </w:t>
      </w:r>
      <w:r w:rsidRPr="00822C0F">
        <w:rPr>
          <w:lang w:val="el-GR"/>
        </w:rPr>
        <w:tab/>
        <w:t xml:space="preserve">                                                 </w:t>
      </w:r>
    </w:p>
    <w:p w:rsidR="007B7673" w:rsidRPr="0030020A" w:rsidRDefault="00822C0F" w:rsidP="0030020A">
      <w:pPr>
        <w:spacing w:line="360" w:lineRule="auto"/>
        <w:ind w:left="480"/>
        <w:rPr>
          <w:lang w:val="el-GR"/>
        </w:rPr>
      </w:pPr>
      <w:r w:rsidRPr="00822C0F">
        <w:rPr>
          <w:lang w:val="el-GR"/>
        </w:rPr>
        <w:t xml:space="preserve">                                                                 </w:t>
      </w:r>
    </w:p>
    <w:sectPr w:rsidR="007B7673" w:rsidRPr="0030020A" w:rsidSect="00EC1EAA">
      <w:headerReference w:type="default" r:id="rId9"/>
      <w:footerReference w:type="default" r:id="rId10"/>
      <w:footnotePr>
        <w:pos w:val="beneathText"/>
      </w:footnotePr>
      <w:pgSz w:w="11906" w:h="16838"/>
      <w:pgMar w:top="794" w:right="1416" w:bottom="28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3B2" w:rsidRDefault="003A33B2">
      <w:r>
        <w:separator/>
      </w:r>
    </w:p>
  </w:endnote>
  <w:endnote w:type="continuationSeparator" w:id="1">
    <w:p w:rsidR="003A33B2" w:rsidRDefault="003A3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UB-Helvetica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0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5C1F4B">
      <w:tc>
        <w:tcPr>
          <w:tcW w:w="5040" w:type="dxa"/>
        </w:tcPr>
        <w:p w:rsidR="005C1F4B" w:rsidRDefault="005C1F4B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5C1F4B" w:rsidRDefault="005C1F4B">
          <w:pPr>
            <w:pStyle w:val="a5"/>
            <w:snapToGrid w:val="0"/>
            <w:jc w:val="center"/>
            <w:rPr>
              <w:i/>
              <w:iCs/>
              <w:sz w:val="24"/>
            </w:rPr>
          </w:pPr>
        </w:p>
      </w:tc>
      <w:tc>
        <w:tcPr>
          <w:tcW w:w="65" w:type="dxa"/>
        </w:tcPr>
        <w:p w:rsidR="005C1F4B" w:rsidRDefault="005C1F4B">
          <w:pPr>
            <w:snapToGrid w:val="0"/>
            <w:rPr>
              <w:sz w:val="20"/>
              <w:szCs w:val="20"/>
            </w:rPr>
          </w:pPr>
        </w:p>
      </w:tc>
    </w:tr>
    <w:tr w:rsidR="005C1F4B" w:rsidRPr="00FC0FC7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5C1F4B" w:rsidRDefault="005C1F4B">
          <w:pPr>
            <w:snapToGrid w:val="0"/>
            <w:ind w:right="415"/>
            <w:rPr>
              <w:b/>
              <w:bCs/>
              <w:sz w:val="16"/>
              <w:u w:val="single"/>
              <w:lang w:val="el-GR"/>
            </w:rPr>
          </w:pPr>
          <w:r>
            <w:rPr>
              <w:b/>
              <w:bCs/>
              <w:sz w:val="16"/>
              <w:u w:val="single"/>
              <w:lang w:val="el-GR"/>
            </w:rPr>
            <w:t xml:space="preserve">Ξενοφωντος 4  -  Τ.Κ.  183 45  Μοσχάτο  –  Τηλ.:  210 48 34 614  –  210 94 83 734  –  </w:t>
          </w:r>
          <w:r>
            <w:rPr>
              <w:b/>
              <w:bCs/>
              <w:sz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u w:val="single"/>
              <w:lang w:val="el-GR"/>
            </w:rPr>
            <w:t>:</w:t>
          </w:r>
          <w:r>
            <w:rPr>
              <w:b/>
              <w:bCs/>
              <w:sz w:val="16"/>
              <w:u w:val="single"/>
              <w:lang w:val="fr-FR"/>
            </w:rPr>
            <w:t>dep</w:t>
          </w:r>
          <w:r w:rsidR="004E365C">
            <w:rPr>
              <w:b/>
              <w:bCs/>
              <w:sz w:val="16"/>
              <w:u w:val="single"/>
              <w:lang w:val="en-US"/>
            </w:rPr>
            <w:t>ae</w:t>
          </w:r>
          <w:r w:rsidR="004E365C" w:rsidRPr="004E365C">
            <w:rPr>
              <w:b/>
              <w:bCs/>
              <w:sz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u w:val="single"/>
              <w:lang w:val="el-GR"/>
            </w:rPr>
            <w:t>@</w:t>
          </w:r>
          <w:r>
            <w:rPr>
              <w:b/>
              <w:bCs/>
              <w:sz w:val="16"/>
              <w:u w:val="single"/>
              <w:lang w:val="en-US"/>
            </w:rPr>
            <w:t>otenet</w:t>
          </w:r>
          <w:r>
            <w:rPr>
              <w:b/>
              <w:bCs/>
              <w:sz w:val="16"/>
              <w:u w:val="single"/>
              <w:lang w:val="el-GR"/>
            </w:rPr>
            <w:t>.</w:t>
          </w:r>
          <w:r>
            <w:rPr>
              <w:b/>
              <w:bCs/>
              <w:sz w:val="16"/>
              <w:u w:val="single"/>
              <w:lang w:val="en-US"/>
            </w:rPr>
            <w:t>gr</w:t>
          </w:r>
        </w:p>
      </w:tc>
    </w:tr>
  </w:tbl>
  <w:p w:rsidR="005C1F4B" w:rsidRDefault="005C1F4B">
    <w:pPr>
      <w:rPr>
        <w:lang w:val="el-GR"/>
      </w:rPr>
    </w:pPr>
  </w:p>
  <w:p w:rsidR="005C1F4B" w:rsidRDefault="005C1F4B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3B2" w:rsidRDefault="003A33B2">
      <w:r>
        <w:separator/>
      </w:r>
    </w:p>
  </w:footnote>
  <w:footnote w:type="continuationSeparator" w:id="1">
    <w:p w:rsidR="003A33B2" w:rsidRDefault="003A3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F4B" w:rsidRDefault="005C1F4B">
    <w:pPr>
      <w:pStyle w:val="1"/>
      <w:rPr>
        <w:spacing w:val="0"/>
        <w:sz w:val="20"/>
        <w:lang w:val="en-US"/>
      </w:rPr>
    </w:pPr>
  </w:p>
  <w:p w:rsidR="005C1F4B" w:rsidRDefault="005C1F4B">
    <w:pPr>
      <w:rPr>
        <w:sz w:val="20"/>
        <w:lang w:val="en-US"/>
      </w:rPr>
    </w:pPr>
  </w:p>
  <w:p w:rsidR="005C1F4B" w:rsidRDefault="005C1F4B">
    <w:pPr>
      <w:rPr>
        <w:sz w:val="20"/>
        <w:lang w:val="en-US"/>
      </w:rPr>
    </w:pPr>
  </w:p>
  <w:p w:rsidR="005C1F4B" w:rsidRDefault="004E365C">
    <w:pPr>
      <w:pStyle w:val="1"/>
      <w:rPr>
        <w:spacing w:val="0"/>
        <w:sz w:val="20"/>
      </w:rPr>
    </w:pPr>
    <w:r>
      <w:rPr>
        <w:spacing w:val="0"/>
        <w:sz w:val="20"/>
      </w:rPr>
      <w:t xml:space="preserve"> </w:t>
    </w:r>
    <w:r w:rsidR="005C1F4B">
      <w:rPr>
        <w:spacing w:val="0"/>
        <w:sz w:val="20"/>
      </w:rPr>
      <w:t>ΚΟΙΝΩΦΕΛΗΣ ΕΠΙΧΕΙΡΗΣΗ</w:t>
    </w:r>
  </w:p>
  <w:p w:rsidR="005C1F4B" w:rsidRDefault="005C1F4B">
    <w:pPr>
      <w:pStyle w:val="1"/>
      <w:rPr>
        <w:spacing w:val="0"/>
        <w:sz w:val="20"/>
      </w:rPr>
    </w:pPr>
    <w:r>
      <w:rPr>
        <w:spacing w:val="0"/>
        <w:sz w:val="20"/>
      </w:rPr>
      <w:t>ΔΗΜΟΥ ΜΟΣΧΑΤΟΥ</w:t>
    </w:r>
    <w:r w:rsidR="004E365C">
      <w:rPr>
        <w:spacing w:val="0"/>
        <w:sz w:val="20"/>
        <w:lang w:val="en-US"/>
      </w:rPr>
      <w:t>-</w:t>
    </w:r>
    <w:r w:rsidR="004E365C">
      <w:rPr>
        <w:spacing w:val="0"/>
        <w:sz w:val="20"/>
      </w:rPr>
      <w:t>ΤΑΥΡΟΥ</w:t>
    </w:r>
  </w:p>
  <w:p w:rsidR="005C1F4B" w:rsidRDefault="006A7654">
    <w:pPr>
      <w:rPr>
        <w:sz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7432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743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C1F4B">
      <w:rPr>
        <w:sz w:val="20"/>
        <w:lang w:val="el-GR"/>
      </w:rPr>
      <w:t xml:space="preserve">        </w:t>
    </w:r>
    <w:r w:rsidR="005C1F4B">
      <w:rPr>
        <w:sz w:val="16"/>
        <w:lang w:val="el-GR"/>
      </w:rPr>
      <w:t xml:space="preserve">Α.Φ.Μ. 090125942 – ΔΟΥ Μοσχάτου . Τηλ. 210 48 34 614  – </w:t>
    </w:r>
    <w:r w:rsidR="005C1F4B">
      <w:rPr>
        <w:sz w:val="16"/>
        <w:lang w:val="en-US"/>
      </w:rPr>
      <w:t>fax</w:t>
    </w:r>
    <w:r w:rsidR="005C1F4B">
      <w:rPr>
        <w:sz w:val="16"/>
        <w:lang w:val="el-GR"/>
      </w:rPr>
      <w:t>:  210 94 83 734</w:t>
    </w:r>
  </w:p>
  <w:p w:rsidR="005C1F4B" w:rsidRDefault="005C1F4B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BF4C60"/>
    <w:multiLevelType w:val="hybridMultilevel"/>
    <w:tmpl w:val="BD4C94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B1612"/>
    <w:multiLevelType w:val="hybridMultilevel"/>
    <w:tmpl w:val="BD4C94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1F746C"/>
    <w:multiLevelType w:val="hybridMultilevel"/>
    <w:tmpl w:val="CCCAD884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041F9"/>
    <w:multiLevelType w:val="hybridMultilevel"/>
    <w:tmpl w:val="4DFAFCC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A09EC"/>
    <w:multiLevelType w:val="hybridMultilevel"/>
    <w:tmpl w:val="D1E26054"/>
    <w:lvl w:ilvl="0" w:tplc="0408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B969B8"/>
    <w:multiLevelType w:val="hybridMultilevel"/>
    <w:tmpl w:val="0F6C0BD6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E5FE9"/>
    <w:multiLevelType w:val="hybridMultilevel"/>
    <w:tmpl w:val="72E65D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3502C"/>
    <w:multiLevelType w:val="hybridMultilevel"/>
    <w:tmpl w:val="C9CC41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29453F"/>
    <w:multiLevelType w:val="hybridMultilevel"/>
    <w:tmpl w:val="A0FA2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5C1D24"/>
    <w:multiLevelType w:val="hybridMultilevel"/>
    <w:tmpl w:val="4A2AA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F1705F"/>
    <w:multiLevelType w:val="hybridMultilevel"/>
    <w:tmpl w:val="71E841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CE7D56"/>
    <w:multiLevelType w:val="hybridMultilevel"/>
    <w:tmpl w:val="400C7A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91380A"/>
    <w:multiLevelType w:val="hybridMultilevel"/>
    <w:tmpl w:val="2C480F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F35776"/>
    <w:multiLevelType w:val="hybridMultilevel"/>
    <w:tmpl w:val="025834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12359D"/>
    <w:multiLevelType w:val="hybridMultilevel"/>
    <w:tmpl w:val="203E50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30F73"/>
    <w:multiLevelType w:val="hybridMultilevel"/>
    <w:tmpl w:val="12FE1820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5703DC"/>
    <w:multiLevelType w:val="hybridMultilevel"/>
    <w:tmpl w:val="CF42B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91913"/>
    <w:multiLevelType w:val="hybridMultilevel"/>
    <w:tmpl w:val="6CFA29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6B78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CAF1C2B"/>
    <w:multiLevelType w:val="hybridMultilevel"/>
    <w:tmpl w:val="BFEC69D2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9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15"/>
  </w:num>
  <w:num w:numId="10">
    <w:abstractNumId w:val="13"/>
  </w:num>
  <w:num w:numId="11">
    <w:abstractNumId w:val="21"/>
  </w:num>
  <w:num w:numId="12">
    <w:abstractNumId w:val="7"/>
  </w:num>
  <w:num w:numId="13">
    <w:abstractNumId w:val="0"/>
  </w:num>
  <w:num w:numId="14">
    <w:abstractNumId w:val="1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"/>
  </w:num>
  <w:num w:numId="18">
    <w:abstractNumId w:val="5"/>
  </w:num>
  <w:num w:numId="19">
    <w:abstractNumId w:val="20"/>
  </w:num>
  <w:num w:numId="20">
    <w:abstractNumId w:val="6"/>
  </w:num>
  <w:num w:numId="21">
    <w:abstractNumId w:val="18"/>
  </w:num>
  <w:num w:numId="22">
    <w:abstractNumId w:val="8"/>
  </w:num>
  <w:num w:numId="23">
    <w:abstractNumId w:val="12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E365C"/>
    <w:rsid w:val="000037C3"/>
    <w:rsid w:val="00006235"/>
    <w:rsid w:val="000075B6"/>
    <w:rsid w:val="00007770"/>
    <w:rsid w:val="000354D6"/>
    <w:rsid w:val="000A03A3"/>
    <w:rsid w:val="000B43EF"/>
    <w:rsid w:val="000D20C2"/>
    <w:rsid w:val="00105272"/>
    <w:rsid w:val="00130C77"/>
    <w:rsid w:val="00142A62"/>
    <w:rsid w:val="00163A4D"/>
    <w:rsid w:val="00176E92"/>
    <w:rsid w:val="001D1AAE"/>
    <w:rsid w:val="001D4909"/>
    <w:rsid w:val="001D675F"/>
    <w:rsid w:val="001E7BE4"/>
    <w:rsid w:val="001F78E7"/>
    <w:rsid w:val="00216B4F"/>
    <w:rsid w:val="002428D2"/>
    <w:rsid w:val="002610EE"/>
    <w:rsid w:val="00276877"/>
    <w:rsid w:val="00281BE3"/>
    <w:rsid w:val="0028224E"/>
    <w:rsid w:val="0028730E"/>
    <w:rsid w:val="002A0016"/>
    <w:rsid w:val="002B3CB6"/>
    <w:rsid w:val="002F172A"/>
    <w:rsid w:val="002F41E4"/>
    <w:rsid w:val="002F4707"/>
    <w:rsid w:val="0030020A"/>
    <w:rsid w:val="00302D17"/>
    <w:rsid w:val="00330F2E"/>
    <w:rsid w:val="003344CA"/>
    <w:rsid w:val="00343C1B"/>
    <w:rsid w:val="00377F24"/>
    <w:rsid w:val="003A33B2"/>
    <w:rsid w:val="003A4B66"/>
    <w:rsid w:val="003C3203"/>
    <w:rsid w:val="00410079"/>
    <w:rsid w:val="004302CC"/>
    <w:rsid w:val="00434BAB"/>
    <w:rsid w:val="00447654"/>
    <w:rsid w:val="004768A7"/>
    <w:rsid w:val="00483FC9"/>
    <w:rsid w:val="004C3B5F"/>
    <w:rsid w:val="004D54C9"/>
    <w:rsid w:val="004E365C"/>
    <w:rsid w:val="004E4D14"/>
    <w:rsid w:val="0052576B"/>
    <w:rsid w:val="00530C1B"/>
    <w:rsid w:val="005543DF"/>
    <w:rsid w:val="005A005F"/>
    <w:rsid w:val="005C1F4B"/>
    <w:rsid w:val="005D0B53"/>
    <w:rsid w:val="0064135E"/>
    <w:rsid w:val="00647A10"/>
    <w:rsid w:val="00677F43"/>
    <w:rsid w:val="006A7654"/>
    <w:rsid w:val="006B0409"/>
    <w:rsid w:val="006C10F1"/>
    <w:rsid w:val="006C3053"/>
    <w:rsid w:val="006E35F5"/>
    <w:rsid w:val="006E74B2"/>
    <w:rsid w:val="007409F6"/>
    <w:rsid w:val="00746CB3"/>
    <w:rsid w:val="0076279A"/>
    <w:rsid w:val="00776EAA"/>
    <w:rsid w:val="007A676F"/>
    <w:rsid w:val="007B7673"/>
    <w:rsid w:val="008027BF"/>
    <w:rsid w:val="00822C0F"/>
    <w:rsid w:val="00870B57"/>
    <w:rsid w:val="00886FDB"/>
    <w:rsid w:val="0088752E"/>
    <w:rsid w:val="008B1898"/>
    <w:rsid w:val="008C00F7"/>
    <w:rsid w:val="008C3852"/>
    <w:rsid w:val="008D3A42"/>
    <w:rsid w:val="008E0D25"/>
    <w:rsid w:val="008F130C"/>
    <w:rsid w:val="008F52B7"/>
    <w:rsid w:val="008F7ED9"/>
    <w:rsid w:val="00911106"/>
    <w:rsid w:val="009356E7"/>
    <w:rsid w:val="00964534"/>
    <w:rsid w:val="00982F40"/>
    <w:rsid w:val="009A05B8"/>
    <w:rsid w:val="009A521E"/>
    <w:rsid w:val="009C3A05"/>
    <w:rsid w:val="009D7604"/>
    <w:rsid w:val="009F523B"/>
    <w:rsid w:val="009F52C5"/>
    <w:rsid w:val="00A00BD2"/>
    <w:rsid w:val="00A100B7"/>
    <w:rsid w:val="00A10AFC"/>
    <w:rsid w:val="00A14E20"/>
    <w:rsid w:val="00A36941"/>
    <w:rsid w:val="00A41036"/>
    <w:rsid w:val="00A41074"/>
    <w:rsid w:val="00A41584"/>
    <w:rsid w:val="00A61752"/>
    <w:rsid w:val="00A70386"/>
    <w:rsid w:val="00A97C52"/>
    <w:rsid w:val="00AA5402"/>
    <w:rsid w:val="00AB2869"/>
    <w:rsid w:val="00AC0B91"/>
    <w:rsid w:val="00AD5745"/>
    <w:rsid w:val="00AD6179"/>
    <w:rsid w:val="00AE2BAD"/>
    <w:rsid w:val="00AF3571"/>
    <w:rsid w:val="00B25D7A"/>
    <w:rsid w:val="00B33A5D"/>
    <w:rsid w:val="00B51CE6"/>
    <w:rsid w:val="00B52FEE"/>
    <w:rsid w:val="00B76961"/>
    <w:rsid w:val="00BA4B4B"/>
    <w:rsid w:val="00BA73A1"/>
    <w:rsid w:val="00BB2E33"/>
    <w:rsid w:val="00BC004B"/>
    <w:rsid w:val="00C14B83"/>
    <w:rsid w:val="00C21AC6"/>
    <w:rsid w:val="00C54571"/>
    <w:rsid w:val="00C62276"/>
    <w:rsid w:val="00C65461"/>
    <w:rsid w:val="00C71450"/>
    <w:rsid w:val="00C906AE"/>
    <w:rsid w:val="00C91CBD"/>
    <w:rsid w:val="00CA0962"/>
    <w:rsid w:val="00CB35FA"/>
    <w:rsid w:val="00CC1C9B"/>
    <w:rsid w:val="00CD574F"/>
    <w:rsid w:val="00D0326E"/>
    <w:rsid w:val="00D168E2"/>
    <w:rsid w:val="00DA614F"/>
    <w:rsid w:val="00DD62C1"/>
    <w:rsid w:val="00DE6A68"/>
    <w:rsid w:val="00E1766A"/>
    <w:rsid w:val="00E40D3B"/>
    <w:rsid w:val="00E411BC"/>
    <w:rsid w:val="00E62A18"/>
    <w:rsid w:val="00E95E2E"/>
    <w:rsid w:val="00EA28B5"/>
    <w:rsid w:val="00EA5502"/>
    <w:rsid w:val="00EB0272"/>
    <w:rsid w:val="00EB6420"/>
    <w:rsid w:val="00EC1EAA"/>
    <w:rsid w:val="00EE7F3F"/>
    <w:rsid w:val="00F0381E"/>
    <w:rsid w:val="00F07CA8"/>
    <w:rsid w:val="00F13864"/>
    <w:rsid w:val="00F30449"/>
    <w:rsid w:val="00F31DC6"/>
    <w:rsid w:val="00F35E2D"/>
    <w:rsid w:val="00F44D81"/>
    <w:rsid w:val="00F61F69"/>
    <w:rsid w:val="00F95EF6"/>
    <w:rsid w:val="00FC0FC7"/>
    <w:rsid w:val="00FC3EB7"/>
    <w:rsid w:val="00FD25D2"/>
    <w:rsid w:val="00FD5800"/>
    <w:rsid w:val="00FF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06AE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qFormat/>
    <w:rsid w:val="00C906AE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qFormat/>
    <w:rsid w:val="00C906AE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lang w:val="el-GR"/>
    </w:rPr>
  </w:style>
  <w:style w:type="paragraph" w:styleId="3">
    <w:name w:val="heading 3"/>
    <w:basedOn w:val="a"/>
    <w:next w:val="a"/>
    <w:qFormat/>
    <w:rsid w:val="00C906AE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qFormat/>
    <w:rsid w:val="00C906AE"/>
    <w:pPr>
      <w:keepNext/>
      <w:numPr>
        <w:ilvl w:val="3"/>
        <w:numId w:val="1"/>
      </w:numPr>
      <w:outlineLvl w:val="3"/>
    </w:pPr>
    <w:rPr>
      <w:rFonts w:eastAsia="Arial Unicode MS"/>
      <w:b/>
      <w:bCs/>
      <w:lang w:val="el-GR"/>
    </w:rPr>
  </w:style>
  <w:style w:type="paragraph" w:styleId="6">
    <w:name w:val="heading 6"/>
    <w:basedOn w:val="a"/>
    <w:next w:val="a"/>
    <w:link w:val="6Char"/>
    <w:unhideWhenUsed/>
    <w:qFormat/>
    <w:rsid w:val="00822C0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822C0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C906AE"/>
    <w:rPr>
      <w:rFonts w:ascii="Symbol" w:hAnsi="Symbol"/>
    </w:rPr>
  </w:style>
  <w:style w:type="character" w:customStyle="1" w:styleId="Absatz-Standardschriftart">
    <w:name w:val="Absatz-Standardschriftart"/>
    <w:rsid w:val="00C906AE"/>
  </w:style>
  <w:style w:type="character" w:customStyle="1" w:styleId="WW8Num5z0">
    <w:name w:val="WW8Num5z0"/>
    <w:rsid w:val="00C906AE"/>
    <w:rPr>
      <w:rFonts w:ascii="Symbol" w:hAnsi="Symbol"/>
    </w:rPr>
  </w:style>
  <w:style w:type="character" w:customStyle="1" w:styleId="WW8Num5z1">
    <w:name w:val="WW8Num5z1"/>
    <w:rsid w:val="00C906AE"/>
    <w:rPr>
      <w:rFonts w:ascii="Courier New" w:hAnsi="Courier New"/>
    </w:rPr>
  </w:style>
  <w:style w:type="character" w:customStyle="1" w:styleId="WW8Num5z2">
    <w:name w:val="WW8Num5z2"/>
    <w:rsid w:val="00C906AE"/>
    <w:rPr>
      <w:rFonts w:ascii="Wingdings" w:hAnsi="Wingdings"/>
    </w:rPr>
  </w:style>
  <w:style w:type="character" w:customStyle="1" w:styleId="WW8Num7z0">
    <w:name w:val="WW8Num7z0"/>
    <w:rsid w:val="00C906AE"/>
    <w:rPr>
      <w:rFonts w:ascii="Symbol" w:hAnsi="Symbol"/>
    </w:rPr>
  </w:style>
  <w:style w:type="character" w:customStyle="1" w:styleId="WW8Num7z1">
    <w:name w:val="WW8Num7z1"/>
    <w:rsid w:val="00C906AE"/>
    <w:rPr>
      <w:rFonts w:ascii="Courier New" w:hAnsi="Courier New"/>
    </w:rPr>
  </w:style>
  <w:style w:type="character" w:customStyle="1" w:styleId="WW8Num7z2">
    <w:name w:val="WW8Num7z2"/>
    <w:rsid w:val="00C906AE"/>
    <w:rPr>
      <w:rFonts w:ascii="Wingdings" w:hAnsi="Wingdings"/>
    </w:rPr>
  </w:style>
  <w:style w:type="character" w:customStyle="1" w:styleId="WW8Num10z0">
    <w:name w:val="WW8Num10z0"/>
    <w:rsid w:val="00C906AE"/>
    <w:rPr>
      <w:rFonts w:ascii="Symbol" w:hAnsi="Symbol"/>
    </w:rPr>
  </w:style>
  <w:style w:type="character" w:customStyle="1" w:styleId="WW8Num10z1">
    <w:name w:val="WW8Num10z1"/>
    <w:rsid w:val="00C906AE"/>
    <w:rPr>
      <w:rFonts w:ascii="Courier New" w:hAnsi="Courier New"/>
    </w:rPr>
  </w:style>
  <w:style w:type="character" w:customStyle="1" w:styleId="WW8Num10z2">
    <w:name w:val="WW8Num10z2"/>
    <w:rsid w:val="00C906AE"/>
    <w:rPr>
      <w:rFonts w:ascii="Wingdings" w:hAnsi="Wingdings"/>
    </w:rPr>
  </w:style>
  <w:style w:type="character" w:customStyle="1" w:styleId="WW8Num15z0">
    <w:name w:val="WW8Num15z0"/>
    <w:rsid w:val="00C906A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C906AE"/>
    <w:rPr>
      <w:rFonts w:ascii="Courier New" w:hAnsi="Courier New"/>
    </w:rPr>
  </w:style>
  <w:style w:type="character" w:customStyle="1" w:styleId="WW8Num15z2">
    <w:name w:val="WW8Num15z2"/>
    <w:rsid w:val="00C906AE"/>
    <w:rPr>
      <w:rFonts w:ascii="Wingdings" w:hAnsi="Wingdings"/>
    </w:rPr>
  </w:style>
  <w:style w:type="character" w:customStyle="1" w:styleId="WW8Num15z3">
    <w:name w:val="WW8Num15z3"/>
    <w:rsid w:val="00C906AE"/>
    <w:rPr>
      <w:rFonts w:ascii="Symbol" w:hAnsi="Symbol"/>
    </w:rPr>
  </w:style>
  <w:style w:type="character" w:customStyle="1" w:styleId="WW8Num16z0">
    <w:name w:val="WW8Num16z0"/>
    <w:rsid w:val="00C906AE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C906AE"/>
    <w:rPr>
      <w:rFonts w:ascii="Courier New" w:hAnsi="Courier New" w:cs="Courier New"/>
    </w:rPr>
  </w:style>
  <w:style w:type="character" w:customStyle="1" w:styleId="WW8Num16z2">
    <w:name w:val="WW8Num16z2"/>
    <w:rsid w:val="00C906AE"/>
    <w:rPr>
      <w:rFonts w:ascii="Wingdings" w:hAnsi="Wingdings"/>
    </w:rPr>
  </w:style>
  <w:style w:type="character" w:customStyle="1" w:styleId="WW8Num16z3">
    <w:name w:val="WW8Num16z3"/>
    <w:rsid w:val="00C906AE"/>
    <w:rPr>
      <w:rFonts w:ascii="Symbol" w:hAnsi="Symbol"/>
    </w:rPr>
  </w:style>
  <w:style w:type="character" w:customStyle="1" w:styleId="WW8Num18z0">
    <w:name w:val="WW8Num18z0"/>
    <w:rsid w:val="00C906AE"/>
    <w:rPr>
      <w:rFonts w:ascii="Symbol" w:hAnsi="Symbol"/>
    </w:rPr>
  </w:style>
  <w:style w:type="character" w:customStyle="1" w:styleId="WW8Num19z0">
    <w:name w:val="WW8Num19z0"/>
    <w:rsid w:val="00C906AE"/>
    <w:rPr>
      <w:rFonts w:ascii="Symbol" w:hAnsi="Symbol"/>
    </w:rPr>
  </w:style>
  <w:style w:type="character" w:customStyle="1" w:styleId="WW8Num19z1">
    <w:name w:val="WW8Num19z1"/>
    <w:rsid w:val="00C906AE"/>
    <w:rPr>
      <w:rFonts w:ascii="Courier New" w:hAnsi="Courier New"/>
    </w:rPr>
  </w:style>
  <w:style w:type="character" w:customStyle="1" w:styleId="WW8Num19z2">
    <w:name w:val="WW8Num19z2"/>
    <w:rsid w:val="00C906AE"/>
    <w:rPr>
      <w:rFonts w:ascii="Wingdings" w:hAnsi="Wingdings"/>
    </w:rPr>
  </w:style>
  <w:style w:type="character" w:customStyle="1" w:styleId="WW8Num26z0">
    <w:name w:val="WW8Num26z0"/>
    <w:rsid w:val="00C906AE"/>
    <w:rPr>
      <w:rFonts w:ascii="Symbol" w:hAnsi="Symbol"/>
    </w:rPr>
  </w:style>
  <w:style w:type="character" w:customStyle="1" w:styleId="WW8Num27z0">
    <w:name w:val="WW8Num27z0"/>
    <w:rsid w:val="00C906AE"/>
    <w:rPr>
      <w:rFonts w:ascii="Symbol" w:hAnsi="Symbol"/>
    </w:rPr>
  </w:style>
  <w:style w:type="character" w:customStyle="1" w:styleId="WW8Num27z1">
    <w:name w:val="WW8Num27z1"/>
    <w:rsid w:val="00C906AE"/>
    <w:rPr>
      <w:rFonts w:ascii="Courier New" w:hAnsi="Courier New"/>
    </w:rPr>
  </w:style>
  <w:style w:type="character" w:customStyle="1" w:styleId="WW8Num27z2">
    <w:name w:val="WW8Num27z2"/>
    <w:rsid w:val="00C906AE"/>
    <w:rPr>
      <w:rFonts w:ascii="Wingdings" w:hAnsi="Wingdings"/>
    </w:rPr>
  </w:style>
  <w:style w:type="character" w:customStyle="1" w:styleId="WW8Num30z0">
    <w:name w:val="WW8Num30z0"/>
    <w:rsid w:val="00C906AE"/>
    <w:rPr>
      <w:rFonts w:ascii="Symbol" w:hAnsi="Symbol"/>
    </w:rPr>
  </w:style>
  <w:style w:type="character" w:customStyle="1" w:styleId="WW8Num34z0">
    <w:name w:val="WW8Num34z0"/>
    <w:rsid w:val="00C906AE"/>
    <w:rPr>
      <w:rFonts w:ascii="Symbol" w:hAnsi="Symbol"/>
    </w:rPr>
  </w:style>
  <w:style w:type="character" w:customStyle="1" w:styleId="WW8Num34z1">
    <w:name w:val="WW8Num34z1"/>
    <w:rsid w:val="00C906AE"/>
    <w:rPr>
      <w:rFonts w:ascii="Courier New" w:hAnsi="Courier New"/>
    </w:rPr>
  </w:style>
  <w:style w:type="character" w:customStyle="1" w:styleId="WW8Num34z2">
    <w:name w:val="WW8Num34z2"/>
    <w:rsid w:val="00C906AE"/>
    <w:rPr>
      <w:rFonts w:ascii="Wingdings" w:hAnsi="Wingdings"/>
    </w:rPr>
  </w:style>
  <w:style w:type="character" w:customStyle="1" w:styleId="WW8NumSt37z0">
    <w:name w:val="WW8NumSt37z0"/>
    <w:rsid w:val="00C906AE"/>
    <w:rPr>
      <w:rFonts w:ascii="Symbol" w:hAnsi="Symbol"/>
    </w:rPr>
  </w:style>
  <w:style w:type="character" w:customStyle="1" w:styleId="WW8NumSt37z1">
    <w:name w:val="WW8NumSt37z1"/>
    <w:rsid w:val="00C906AE"/>
    <w:rPr>
      <w:rFonts w:ascii="Courier New" w:hAnsi="Courier New"/>
    </w:rPr>
  </w:style>
  <w:style w:type="character" w:customStyle="1" w:styleId="WW8NumSt37z2">
    <w:name w:val="WW8NumSt37z2"/>
    <w:rsid w:val="00C906AE"/>
    <w:rPr>
      <w:rFonts w:ascii="Wingdings" w:hAnsi="Wingdings"/>
    </w:rPr>
  </w:style>
  <w:style w:type="character" w:customStyle="1" w:styleId="a3">
    <w:name w:val="Σύμβολα σημείωσης τέλους"/>
    <w:basedOn w:val="a0"/>
    <w:rsid w:val="00C906AE"/>
    <w:rPr>
      <w:vertAlign w:val="superscript"/>
    </w:rPr>
  </w:style>
  <w:style w:type="paragraph" w:customStyle="1" w:styleId="a4">
    <w:name w:val="Επικεφαλίδα"/>
    <w:basedOn w:val="a"/>
    <w:next w:val="a5"/>
    <w:rsid w:val="00C906A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5">
    <w:name w:val="Body Text"/>
    <w:basedOn w:val="a"/>
    <w:rsid w:val="00C906AE"/>
    <w:pPr>
      <w:jc w:val="both"/>
    </w:pPr>
    <w:rPr>
      <w:b/>
      <w:bCs/>
      <w:position w:val="5"/>
      <w:sz w:val="20"/>
      <w:lang w:val="el-GR"/>
    </w:rPr>
  </w:style>
  <w:style w:type="paragraph" w:styleId="a6">
    <w:name w:val="List"/>
    <w:basedOn w:val="a5"/>
    <w:rsid w:val="00C906AE"/>
    <w:rPr>
      <w:rFonts w:cs="Mangal"/>
    </w:rPr>
  </w:style>
  <w:style w:type="paragraph" w:styleId="a7">
    <w:name w:val="caption"/>
    <w:basedOn w:val="a"/>
    <w:qFormat/>
    <w:rsid w:val="00C906AE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C906AE"/>
    <w:pPr>
      <w:suppressLineNumbers/>
    </w:pPr>
    <w:rPr>
      <w:rFonts w:cs="Mangal"/>
    </w:rPr>
  </w:style>
  <w:style w:type="paragraph" w:styleId="a9">
    <w:name w:val="endnote text"/>
    <w:basedOn w:val="a"/>
    <w:semiHidden/>
    <w:rsid w:val="00C906AE"/>
    <w:rPr>
      <w:sz w:val="20"/>
      <w:szCs w:val="20"/>
    </w:rPr>
  </w:style>
  <w:style w:type="paragraph" w:styleId="aa">
    <w:name w:val="header"/>
    <w:basedOn w:val="a"/>
    <w:rsid w:val="00C906AE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C906AE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C906AE"/>
    <w:pPr>
      <w:spacing w:line="360" w:lineRule="auto"/>
      <w:ind w:left="357"/>
      <w:jc w:val="both"/>
    </w:pPr>
    <w:rPr>
      <w:lang w:val="el-GR"/>
    </w:rPr>
  </w:style>
  <w:style w:type="paragraph" w:styleId="ac">
    <w:name w:val="Body Text Indent"/>
    <w:basedOn w:val="a"/>
    <w:rsid w:val="00C906AE"/>
    <w:pPr>
      <w:ind w:firstLine="360"/>
      <w:jc w:val="both"/>
    </w:pPr>
    <w:rPr>
      <w:lang w:val="el-GR"/>
    </w:rPr>
  </w:style>
  <w:style w:type="paragraph" w:styleId="30">
    <w:name w:val="Body Text Indent 3"/>
    <w:basedOn w:val="a"/>
    <w:rsid w:val="00C906AE"/>
    <w:pPr>
      <w:ind w:left="360" w:firstLine="360"/>
      <w:jc w:val="both"/>
    </w:pPr>
    <w:rPr>
      <w:rFonts w:ascii="UB-Helvetica" w:hAnsi="UB-Helvetica"/>
      <w:sz w:val="22"/>
      <w:lang w:val="el-GR"/>
    </w:rPr>
  </w:style>
  <w:style w:type="paragraph" w:styleId="ad">
    <w:name w:val="Block Text"/>
    <w:basedOn w:val="a"/>
    <w:rsid w:val="00C906AE"/>
    <w:pPr>
      <w:ind w:left="360" w:right="1332"/>
      <w:jc w:val="both"/>
    </w:pPr>
    <w:rPr>
      <w:sz w:val="18"/>
      <w:lang w:val="el-GR"/>
    </w:rPr>
  </w:style>
  <w:style w:type="paragraph" w:styleId="21">
    <w:name w:val="Body Text 2"/>
    <w:basedOn w:val="a"/>
    <w:rsid w:val="00C906AE"/>
    <w:pPr>
      <w:overflowPunct w:val="0"/>
      <w:autoSpaceDE w:val="0"/>
      <w:jc w:val="both"/>
    </w:pPr>
    <w:rPr>
      <w:rFonts w:ascii="Tahoma" w:hAnsi="Tahoma" w:cs="Tahoma"/>
      <w:lang w:val="el-GR"/>
    </w:rPr>
  </w:style>
  <w:style w:type="paragraph" w:styleId="31">
    <w:name w:val="Body Text 3"/>
    <w:basedOn w:val="a"/>
    <w:rsid w:val="00C906AE"/>
    <w:pPr>
      <w:overflowPunct w:val="0"/>
      <w:autoSpaceDE w:val="0"/>
      <w:ind w:right="415"/>
      <w:jc w:val="right"/>
    </w:pPr>
    <w:rPr>
      <w:lang w:val="el-GR"/>
    </w:rPr>
  </w:style>
  <w:style w:type="paragraph" w:customStyle="1" w:styleId="ae">
    <w:name w:val="Περιεχόμενα πίνακα"/>
    <w:basedOn w:val="a"/>
    <w:rsid w:val="00C906AE"/>
    <w:pPr>
      <w:suppressLineNumbers/>
    </w:pPr>
  </w:style>
  <w:style w:type="paragraph" w:customStyle="1" w:styleId="af">
    <w:name w:val="Επικεφαλίδα πίνακα"/>
    <w:basedOn w:val="ae"/>
    <w:rsid w:val="00C906AE"/>
    <w:pPr>
      <w:jc w:val="center"/>
    </w:pPr>
    <w:rPr>
      <w:b/>
      <w:bCs/>
    </w:rPr>
  </w:style>
  <w:style w:type="paragraph" w:customStyle="1" w:styleId="Default">
    <w:name w:val="Default"/>
    <w:rsid w:val="00130C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rsid w:val="00281BE3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A61752"/>
    <w:pPr>
      <w:suppressAutoHyphens w:val="0"/>
      <w:ind w:left="720"/>
    </w:pPr>
    <w:rPr>
      <w:rFonts w:ascii="Calibri" w:eastAsia="Calibri" w:hAnsi="Calibri"/>
      <w:sz w:val="22"/>
      <w:szCs w:val="22"/>
      <w:lang w:val="el-GR" w:eastAsia="el-GR"/>
    </w:rPr>
  </w:style>
  <w:style w:type="paragraph" w:styleId="af1">
    <w:name w:val="Balloon Text"/>
    <w:basedOn w:val="a"/>
    <w:link w:val="Char"/>
    <w:rsid w:val="009A521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f1"/>
    <w:rsid w:val="009A521E"/>
    <w:rPr>
      <w:rFonts w:ascii="Tahoma" w:hAnsi="Tahoma" w:cs="Tahoma"/>
      <w:sz w:val="16"/>
      <w:szCs w:val="16"/>
      <w:lang w:val="en-GB" w:eastAsia="ar-SA"/>
    </w:rPr>
  </w:style>
  <w:style w:type="table" w:styleId="af2">
    <w:name w:val="Table Grid"/>
    <w:basedOn w:val="a1"/>
    <w:rsid w:val="00343C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Επικεφαλίδα 6 Char"/>
    <w:basedOn w:val="a0"/>
    <w:link w:val="6"/>
    <w:rsid w:val="00822C0F"/>
    <w:rPr>
      <w:rFonts w:ascii="Calibri" w:eastAsia="Times New Roman" w:hAnsi="Calibri" w:cs="Times New Roman"/>
      <w:b/>
      <w:bCs/>
      <w:sz w:val="22"/>
      <w:szCs w:val="22"/>
      <w:lang w:val="en-GB" w:eastAsia="ar-SA"/>
    </w:rPr>
  </w:style>
  <w:style w:type="character" w:customStyle="1" w:styleId="7Char">
    <w:name w:val="Επικεφαλίδα 7 Char"/>
    <w:basedOn w:val="a0"/>
    <w:link w:val="7"/>
    <w:semiHidden/>
    <w:rsid w:val="00822C0F"/>
    <w:rPr>
      <w:rFonts w:ascii="Calibri" w:eastAsia="Times New Roman" w:hAnsi="Calibri" w:cs="Times New Roman"/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dmt.g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8B57-9847-4F17-BB87-6D3EDD34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927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/>
  <LinksUpToDate>false</LinksUpToDate>
  <CharactersWithSpaces>5927</CharactersWithSpaces>
  <SharedDoc>false</SharedDoc>
  <HLinks>
    <vt:vector size="6" baseType="variant">
      <vt:variant>
        <vt:i4>1572868</vt:i4>
      </vt:variant>
      <vt:variant>
        <vt:i4>0</vt:i4>
      </vt:variant>
      <vt:variant>
        <vt:i4>0</vt:i4>
      </vt:variant>
      <vt:variant>
        <vt:i4>5</vt:i4>
      </vt:variant>
      <vt:variant>
        <vt:lpwstr>http://www.kedmt.gr/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KOINOFELIS</cp:lastModifiedBy>
  <cp:revision>7</cp:revision>
  <cp:lastPrinted>2016-09-02T08:44:00Z</cp:lastPrinted>
  <dcterms:created xsi:type="dcterms:W3CDTF">2017-01-11T09:30:00Z</dcterms:created>
  <dcterms:modified xsi:type="dcterms:W3CDTF">2017-01-12T07:47:00Z</dcterms:modified>
</cp:coreProperties>
</file>